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56" w:rsidRPr="006A562F" w:rsidRDefault="00F25156" w:rsidP="00F25156">
      <w:pPr>
        <w:jc w:val="right"/>
        <w:rPr>
          <w:rFonts w:eastAsiaTheme="minorHAnsi"/>
          <w:b/>
          <w:sz w:val="28"/>
          <w:szCs w:val="28"/>
          <w:lang w:eastAsia="en-US"/>
        </w:rPr>
      </w:pPr>
      <w:r>
        <w:rPr>
          <w:rFonts w:eastAsiaTheme="minorHAnsi"/>
          <w:b/>
          <w:sz w:val="28"/>
          <w:szCs w:val="28"/>
          <w:lang w:eastAsia="en-US"/>
        </w:rPr>
        <w:t>ПРОЕКТ</w:t>
      </w:r>
    </w:p>
    <w:p w:rsidR="00F25156" w:rsidRPr="00584B6D" w:rsidRDefault="00F25156" w:rsidP="00F25156">
      <w:pPr>
        <w:spacing w:before="240" w:after="60"/>
        <w:outlineLvl w:val="5"/>
        <w:rPr>
          <w:rFonts w:eastAsia="Calibri"/>
          <w:b/>
          <w:bCs/>
          <w:sz w:val="28"/>
          <w:szCs w:val="28"/>
          <w:lang w:val="ba-RU"/>
        </w:rPr>
      </w:pPr>
      <w:r w:rsidRPr="00584B6D">
        <w:rPr>
          <w:rFonts w:ascii="Century Tat" w:eastAsia="Calibri" w:hAnsi="Century Tat" w:cs="Newton"/>
          <w:b/>
          <w:bCs/>
          <w:sz w:val="28"/>
          <w:szCs w:val="28"/>
          <w:lang w:val="en-US"/>
        </w:rPr>
        <w:t>K</w:t>
      </w:r>
      <w:r w:rsidRPr="00584B6D">
        <w:rPr>
          <w:rFonts w:eastAsia="Calibri"/>
          <w:b/>
          <w:bCs/>
          <w:sz w:val="28"/>
          <w:szCs w:val="28"/>
          <w:lang w:val="ba-RU"/>
        </w:rPr>
        <w:t>АРАР                                                        ПОСТАНОВЛЕНИЕ</w:t>
      </w:r>
    </w:p>
    <w:p w:rsidR="00F25156" w:rsidRDefault="00F25156" w:rsidP="00F25156">
      <w:pPr>
        <w:spacing w:after="200" w:line="276" w:lineRule="auto"/>
        <w:rPr>
          <w:rFonts w:eastAsia="Calibri"/>
          <w:sz w:val="24"/>
          <w:szCs w:val="24"/>
          <w:lang w:eastAsia="en-US"/>
        </w:rPr>
      </w:pPr>
    </w:p>
    <w:p w:rsidR="00F25156" w:rsidRPr="00101C95" w:rsidRDefault="00F25156" w:rsidP="00F25156">
      <w:pPr>
        <w:jc w:val="center"/>
        <w:rPr>
          <w:b/>
          <w:bCs/>
          <w:sz w:val="28"/>
          <w:szCs w:val="28"/>
        </w:rPr>
      </w:pPr>
      <w:r w:rsidRPr="00101C95">
        <w:rPr>
          <w:b/>
          <w:bCs/>
          <w:sz w:val="28"/>
          <w:szCs w:val="28"/>
        </w:rPr>
        <w:t>Об утверждении Порядка составления</w:t>
      </w:r>
    </w:p>
    <w:p w:rsidR="00F25156" w:rsidRPr="00101C95" w:rsidRDefault="00F25156" w:rsidP="00F25156">
      <w:pPr>
        <w:jc w:val="center"/>
        <w:rPr>
          <w:b/>
          <w:bCs/>
          <w:sz w:val="28"/>
          <w:szCs w:val="28"/>
        </w:rPr>
      </w:pPr>
      <w:r w:rsidRPr="00101C95">
        <w:rPr>
          <w:b/>
          <w:bCs/>
          <w:sz w:val="28"/>
          <w:szCs w:val="28"/>
        </w:rPr>
        <w:t>и предоставления бюджетной отчетности об исполнении</w:t>
      </w:r>
    </w:p>
    <w:p w:rsidR="00F25156" w:rsidRPr="00101C95" w:rsidRDefault="00F25156" w:rsidP="00F25156">
      <w:pPr>
        <w:autoSpaceDE w:val="0"/>
        <w:autoSpaceDN w:val="0"/>
        <w:adjustRightInd w:val="0"/>
        <w:jc w:val="center"/>
        <w:outlineLvl w:val="0"/>
        <w:rPr>
          <w:b/>
          <w:sz w:val="28"/>
          <w:szCs w:val="28"/>
        </w:rPr>
      </w:pPr>
      <w:r w:rsidRPr="00101C95">
        <w:rPr>
          <w:b/>
          <w:sz w:val="28"/>
          <w:szCs w:val="28"/>
        </w:rPr>
        <w:t xml:space="preserve">бюджета сельского поселения Кожай-Семеновский сельсовет муниципального района Миякинский район Республики Башкортостан </w:t>
      </w:r>
    </w:p>
    <w:p w:rsidR="00F25156" w:rsidRPr="00101C95" w:rsidRDefault="00F25156" w:rsidP="00F25156">
      <w:pPr>
        <w:autoSpaceDE w:val="0"/>
        <w:autoSpaceDN w:val="0"/>
        <w:adjustRightInd w:val="0"/>
        <w:jc w:val="center"/>
        <w:outlineLvl w:val="0"/>
        <w:rPr>
          <w:sz w:val="28"/>
          <w:szCs w:val="28"/>
        </w:rPr>
      </w:pPr>
    </w:p>
    <w:p w:rsidR="00F25156" w:rsidRPr="00101C95" w:rsidRDefault="00F25156" w:rsidP="00F25156">
      <w:pPr>
        <w:rPr>
          <w:b/>
          <w:bCs/>
          <w:sz w:val="28"/>
          <w:szCs w:val="28"/>
        </w:rPr>
      </w:pPr>
    </w:p>
    <w:p w:rsidR="00F25156" w:rsidRPr="00101C95" w:rsidRDefault="00F25156" w:rsidP="00F25156">
      <w:pPr>
        <w:jc w:val="both"/>
        <w:rPr>
          <w:bCs/>
          <w:sz w:val="28"/>
          <w:szCs w:val="24"/>
        </w:rPr>
      </w:pPr>
      <w:r w:rsidRPr="00101C95">
        <w:rPr>
          <w:bCs/>
          <w:sz w:val="28"/>
          <w:szCs w:val="24"/>
        </w:rPr>
        <w:t xml:space="preserve">В соответствии со статьей 264.2 Бюджетного кодекса Российской Федерации Администрация сельского поселения </w:t>
      </w:r>
      <w:r w:rsidRPr="00101C95">
        <w:rPr>
          <w:bCs/>
          <w:sz w:val="28"/>
          <w:szCs w:val="28"/>
        </w:rPr>
        <w:t>Кожай-Семеновский</w:t>
      </w:r>
      <w:r w:rsidRPr="00101C95">
        <w:rPr>
          <w:bCs/>
          <w:sz w:val="28"/>
          <w:szCs w:val="24"/>
        </w:rPr>
        <w:t xml:space="preserve"> сельсовет муниципального района </w:t>
      </w:r>
      <w:r w:rsidRPr="00101C95">
        <w:rPr>
          <w:bCs/>
          <w:sz w:val="28"/>
          <w:szCs w:val="28"/>
        </w:rPr>
        <w:t>Миякинский</w:t>
      </w:r>
      <w:r w:rsidRPr="00101C95">
        <w:rPr>
          <w:bCs/>
          <w:sz w:val="28"/>
          <w:szCs w:val="24"/>
        </w:rPr>
        <w:t xml:space="preserve"> район Республики Башкортостан</w:t>
      </w:r>
    </w:p>
    <w:p w:rsidR="00F25156" w:rsidRPr="00101C95" w:rsidRDefault="00F25156" w:rsidP="00F25156">
      <w:pPr>
        <w:jc w:val="both"/>
        <w:rPr>
          <w:sz w:val="28"/>
          <w:szCs w:val="28"/>
        </w:rPr>
      </w:pPr>
      <w:r w:rsidRPr="00101C95">
        <w:rPr>
          <w:bCs/>
          <w:sz w:val="28"/>
          <w:szCs w:val="24"/>
        </w:rPr>
        <w:t>ПОСТАНОВЛЯЕТ:</w:t>
      </w:r>
    </w:p>
    <w:p w:rsidR="00F25156" w:rsidRPr="00101C95" w:rsidRDefault="00F25156" w:rsidP="00F25156">
      <w:pPr>
        <w:autoSpaceDE w:val="0"/>
        <w:autoSpaceDN w:val="0"/>
        <w:adjustRightInd w:val="0"/>
        <w:jc w:val="both"/>
        <w:outlineLvl w:val="0"/>
        <w:rPr>
          <w:sz w:val="28"/>
          <w:szCs w:val="28"/>
        </w:rPr>
      </w:pPr>
      <w:r w:rsidRPr="00101C95">
        <w:rPr>
          <w:sz w:val="28"/>
          <w:szCs w:val="24"/>
        </w:rPr>
        <w:t xml:space="preserve">Утвердить Порядок составления и предоставления бюджетной </w:t>
      </w:r>
      <w:r w:rsidRPr="00101C95">
        <w:rPr>
          <w:sz w:val="28"/>
          <w:szCs w:val="28"/>
        </w:rPr>
        <w:t>отчетности об исполнении бюджета сельского поселения Кожай-Семеновский</w:t>
      </w:r>
      <w:r w:rsidRPr="00101C95">
        <w:rPr>
          <w:rFonts w:ascii="Arial" w:hAnsi="Arial" w:cs="Arial"/>
        </w:rPr>
        <w:t xml:space="preserve"> </w:t>
      </w:r>
      <w:r w:rsidRPr="00101C95">
        <w:rPr>
          <w:sz w:val="28"/>
          <w:szCs w:val="28"/>
        </w:rPr>
        <w:t>сельсовет муниципального района Миякинский район Республики Башкортостан.</w:t>
      </w:r>
    </w:p>
    <w:p w:rsidR="00F25156" w:rsidRPr="00101C95" w:rsidRDefault="00F25156" w:rsidP="00F25156">
      <w:pPr>
        <w:jc w:val="both"/>
        <w:rPr>
          <w:sz w:val="28"/>
          <w:szCs w:val="28"/>
        </w:rPr>
      </w:pPr>
      <w:r w:rsidRPr="00101C95">
        <w:rPr>
          <w:sz w:val="28"/>
          <w:szCs w:val="24"/>
        </w:rPr>
        <w:t xml:space="preserve">2. </w:t>
      </w:r>
      <w:r w:rsidRPr="00101C95">
        <w:rPr>
          <w:sz w:val="28"/>
          <w:szCs w:val="28"/>
        </w:rPr>
        <w:t>Опубликовать настоящее постановление в информационно-телекоммуникационной сети «Интернет».</w:t>
      </w:r>
    </w:p>
    <w:p w:rsidR="00F25156" w:rsidRPr="00101C95" w:rsidRDefault="00F25156" w:rsidP="00F25156">
      <w:pPr>
        <w:jc w:val="both"/>
        <w:rPr>
          <w:szCs w:val="28"/>
        </w:rPr>
      </w:pPr>
    </w:p>
    <w:p w:rsidR="00F25156" w:rsidRPr="00101C95" w:rsidRDefault="00F25156" w:rsidP="00F25156">
      <w:pPr>
        <w:jc w:val="both"/>
        <w:rPr>
          <w:szCs w:val="28"/>
        </w:rPr>
      </w:pPr>
    </w:p>
    <w:p w:rsidR="00F25156" w:rsidRPr="00101C95" w:rsidRDefault="00F25156" w:rsidP="00F25156">
      <w:pPr>
        <w:jc w:val="both"/>
        <w:rPr>
          <w:sz w:val="28"/>
          <w:szCs w:val="24"/>
        </w:rPr>
      </w:pPr>
    </w:p>
    <w:p w:rsidR="00F25156" w:rsidRPr="00101C95" w:rsidRDefault="00F25156" w:rsidP="00F25156">
      <w:pPr>
        <w:jc w:val="both"/>
        <w:rPr>
          <w:sz w:val="28"/>
          <w:szCs w:val="28"/>
        </w:rPr>
      </w:pPr>
      <w:r w:rsidRPr="00101C95">
        <w:rPr>
          <w:sz w:val="28"/>
          <w:szCs w:val="28"/>
        </w:rPr>
        <w:t xml:space="preserve"> Глава сельского поселения                                                    Каримов Р.А.                    </w:t>
      </w:r>
    </w:p>
    <w:p w:rsidR="00F25156" w:rsidRPr="00101C95" w:rsidRDefault="00F25156" w:rsidP="00F25156">
      <w:pPr>
        <w:jc w:val="both"/>
        <w:rPr>
          <w:sz w:val="28"/>
          <w:szCs w:val="28"/>
        </w:rPr>
      </w:pPr>
      <w:r w:rsidRPr="00101C95">
        <w:rPr>
          <w:sz w:val="28"/>
          <w:szCs w:val="28"/>
        </w:rPr>
        <w:t xml:space="preserve"> </w:t>
      </w:r>
    </w:p>
    <w:p w:rsidR="00F25156" w:rsidRPr="00101C95" w:rsidRDefault="00F25156" w:rsidP="00F25156">
      <w:pPr>
        <w:jc w:val="center"/>
        <w:outlineLvl w:val="0"/>
        <w:rPr>
          <w:sz w:val="28"/>
          <w:szCs w:val="28"/>
        </w:rPr>
      </w:pPr>
    </w:p>
    <w:p w:rsidR="00F25156" w:rsidRPr="00101C95" w:rsidRDefault="00F25156" w:rsidP="00F25156">
      <w:pPr>
        <w:jc w:val="both"/>
        <w:rPr>
          <w:sz w:val="28"/>
          <w:szCs w:val="24"/>
        </w:rPr>
      </w:pPr>
    </w:p>
    <w:p w:rsidR="00F25156" w:rsidRPr="00101C95" w:rsidRDefault="00F25156" w:rsidP="00F25156">
      <w:pPr>
        <w:tabs>
          <w:tab w:val="left" w:pos="6660"/>
        </w:tabs>
        <w:jc w:val="both"/>
        <w:rPr>
          <w:sz w:val="28"/>
        </w:rPr>
      </w:pPr>
      <w:r w:rsidRPr="00101C95">
        <w:rPr>
          <w:sz w:val="28"/>
        </w:rPr>
        <w:t xml:space="preserve"> </w:t>
      </w:r>
    </w:p>
    <w:p w:rsidR="00F25156" w:rsidRPr="00101C95" w:rsidRDefault="00F25156" w:rsidP="00F25156">
      <w:pPr>
        <w:jc w:val="both"/>
        <w:rPr>
          <w:sz w:val="28"/>
          <w:szCs w:val="24"/>
        </w:rPr>
      </w:pPr>
    </w:p>
    <w:p w:rsidR="00F25156" w:rsidRPr="00101C95" w:rsidRDefault="00F25156" w:rsidP="00F25156">
      <w:pPr>
        <w:jc w:val="both"/>
        <w:rPr>
          <w:sz w:val="28"/>
          <w:szCs w:val="24"/>
        </w:rPr>
      </w:pPr>
    </w:p>
    <w:p w:rsidR="00F25156" w:rsidRPr="00101C95" w:rsidRDefault="00F25156" w:rsidP="00F25156">
      <w:pPr>
        <w:jc w:val="right"/>
        <w:rPr>
          <w:sz w:val="24"/>
          <w:szCs w:val="24"/>
        </w:rPr>
      </w:pPr>
      <w:r w:rsidRPr="00101C95">
        <w:br w:type="page"/>
      </w:r>
      <w:r w:rsidRPr="00101C95">
        <w:rPr>
          <w:sz w:val="24"/>
          <w:szCs w:val="24"/>
        </w:rPr>
        <w:lastRenderedPageBreak/>
        <w:t xml:space="preserve">                                               Утвержден </w:t>
      </w:r>
    </w:p>
    <w:p w:rsidR="00F25156" w:rsidRPr="00101C95" w:rsidRDefault="00F25156" w:rsidP="00F25156">
      <w:pPr>
        <w:jc w:val="right"/>
        <w:rPr>
          <w:sz w:val="24"/>
          <w:szCs w:val="24"/>
        </w:rPr>
      </w:pPr>
      <w:r w:rsidRPr="00101C95">
        <w:rPr>
          <w:sz w:val="24"/>
          <w:szCs w:val="24"/>
        </w:rPr>
        <w:t>постановлением Администрации</w:t>
      </w:r>
    </w:p>
    <w:p w:rsidR="00F25156" w:rsidRPr="00101C95" w:rsidRDefault="00F25156" w:rsidP="00F25156">
      <w:pPr>
        <w:jc w:val="right"/>
        <w:rPr>
          <w:sz w:val="24"/>
          <w:szCs w:val="24"/>
        </w:rPr>
      </w:pPr>
      <w:r w:rsidRPr="00101C95">
        <w:rPr>
          <w:sz w:val="24"/>
          <w:szCs w:val="24"/>
        </w:rPr>
        <w:t>сельского поселения Кожай-Семеновский</w:t>
      </w:r>
      <w:r w:rsidRPr="00101C95">
        <w:rPr>
          <w:b/>
        </w:rPr>
        <w:t xml:space="preserve"> </w:t>
      </w:r>
      <w:r w:rsidRPr="00101C95">
        <w:rPr>
          <w:sz w:val="24"/>
          <w:szCs w:val="24"/>
        </w:rPr>
        <w:t xml:space="preserve">сельсовет </w:t>
      </w:r>
    </w:p>
    <w:p w:rsidR="00F25156" w:rsidRPr="00101C95" w:rsidRDefault="00F25156" w:rsidP="00F25156">
      <w:pPr>
        <w:jc w:val="right"/>
        <w:rPr>
          <w:sz w:val="24"/>
          <w:szCs w:val="24"/>
        </w:rPr>
      </w:pPr>
      <w:r w:rsidRPr="00101C95">
        <w:rPr>
          <w:sz w:val="24"/>
          <w:szCs w:val="24"/>
        </w:rPr>
        <w:t xml:space="preserve">муниципального района Миякинский  район </w:t>
      </w:r>
    </w:p>
    <w:p w:rsidR="00F25156" w:rsidRPr="00101C95" w:rsidRDefault="00F25156" w:rsidP="00F25156">
      <w:pPr>
        <w:jc w:val="right"/>
        <w:rPr>
          <w:sz w:val="24"/>
          <w:szCs w:val="24"/>
        </w:rPr>
      </w:pPr>
      <w:r w:rsidRPr="00101C95">
        <w:rPr>
          <w:sz w:val="24"/>
          <w:szCs w:val="24"/>
        </w:rPr>
        <w:t xml:space="preserve">Республики Башкортостан </w:t>
      </w:r>
    </w:p>
    <w:p w:rsidR="00F25156" w:rsidRPr="00101C95" w:rsidRDefault="00F25156" w:rsidP="00F25156">
      <w:pPr>
        <w:jc w:val="right"/>
        <w:rPr>
          <w:sz w:val="24"/>
          <w:szCs w:val="24"/>
        </w:rPr>
      </w:pPr>
      <w:r w:rsidRPr="00101C95">
        <w:rPr>
          <w:sz w:val="24"/>
          <w:szCs w:val="24"/>
        </w:rPr>
        <w:t xml:space="preserve">от   №  </w:t>
      </w:r>
    </w:p>
    <w:p w:rsidR="00F25156" w:rsidRPr="00101C95" w:rsidRDefault="00F25156" w:rsidP="00F25156">
      <w:pPr>
        <w:jc w:val="center"/>
      </w:pPr>
    </w:p>
    <w:p w:rsidR="00F25156" w:rsidRPr="00101C95" w:rsidRDefault="00F25156" w:rsidP="00F25156">
      <w:pPr>
        <w:jc w:val="center"/>
      </w:pPr>
    </w:p>
    <w:p w:rsidR="00F25156" w:rsidRPr="00101C95" w:rsidRDefault="00F25156" w:rsidP="00F25156">
      <w:pPr>
        <w:jc w:val="center"/>
      </w:pPr>
    </w:p>
    <w:p w:rsidR="00F25156" w:rsidRPr="00101C95" w:rsidRDefault="00F25156" w:rsidP="00F25156">
      <w:pPr>
        <w:jc w:val="center"/>
        <w:rPr>
          <w:b/>
          <w:sz w:val="28"/>
          <w:szCs w:val="28"/>
        </w:rPr>
      </w:pPr>
      <w:r w:rsidRPr="00101C95">
        <w:rPr>
          <w:b/>
          <w:sz w:val="28"/>
          <w:szCs w:val="28"/>
        </w:rPr>
        <w:t>Порядок составления бюджетной отчетности об исполнении</w:t>
      </w:r>
    </w:p>
    <w:p w:rsidR="00F25156" w:rsidRPr="00101C95" w:rsidRDefault="00F25156" w:rsidP="00F25156">
      <w:pPr>
        <w:jc w:val="center"/>
        <w:rPr>
          <w:b/>
          <w:sz w:val="28"/>
          <w:szCs w:val="28"/>
        </w:rPr>
      </w:pPr>
      <w:r w:rsidRPr="00101C95">
        <w:rPr>
          <w:b/>
          <w:sz w:val="28"/>
          <w:szCs w:val="28"/>
        </w:rPr>
        <w:t>бюджета сельского поселения Кожай-Семеновский</w:t>
      </w:r>
      <w:r w:rsidRPr="00101C95">
        <w:rPr>
          <w:b/>
          <w:color w:val="FF0000"/>
          <w:sz w:val="28"/>
          <w:szCs w:val="28"/>
        </w:rPr>
        <w:t xml:space="preserve"> </w:t>
      </w:r>
      <w:r w:rsidRPr="00101C95">
        <w:rPr>
          <w:b/>
          <w:sz w:val="28"/>
          <w:szCs w:val="28"/>
        </w:rPr>
        <w:t>сельсовет муниципального района Миякинский район Республики Башкортостан</w:t>
      </w:r>
    </w:p>
    <w:p w:rsidR="00F25156" w:rsidRPr="00101C95" w:rsidRDefault="00F25156" w:rsidP="00F25156">
      <w:pPr>
        <w:jc w:val="both"/>
        <w:rPr>
          <w:sz w:val="28"/>
          <w:szCs w:val="28"/>
        </w:rPr>
      </w:pPr>
    </w:p>
    <w:p w:rsidR="00F25156" w:rsidRPr="00101C95" w:rsidRDefault="00F25156" w:rsidP="00F25156">
      <w:pPr>
        <w:autoSpaceDE w:val="0"/>
        <w:autoSpaceDN w:val="0"/>
        <w:adjustRightInd w:val="0"/>
        <w:jc w:val="center"/>
        <w:rPr>
          <w:b/>
          <w:color w:val="000000"/>
          <w:sz w:val="28"/>
          <w:szCs w:val="28"/>
        </w:rPr>
      </w:pPr>
      <w:r w:rsidRPr="00101C95">
        <w:rPr>
          <w:b/>
          <w:color w:val="000000"/>
          <w:sz w:val="28"/>
          <w:szCs w:val="28"/>
          <w:lang w:val="en-US"/>
        </w:rPr>
        <w:t>I</w:t>
      </w:r>
      <w:r w:rsidRPr="00101C95">
        <w:rPr>
          <w:b/>
          <w:color w:val="000000"/>
          <w:sz w:val="28"/>
          <w:szCs w:val="28"/>
        </w:rPr>
        <w:t xml:space="preserve"> Общие положения</w:t>
      </w:r>
    </w:p>
    <w:p w:rsidR="00F25156" w:rsidRPr="00101C95" w:rsidRDefault="00F25156" w:rsidP="00F25156">
      <w:pPr>
        <w:autoSpaceDE w:val="0"/>
        <w:autoSpaceDN w:val="0"/>
        <w:adjustRightInd w:val="0"/>
        <w:jc w:val="center"/>
        <w:rPr>
          <w:b/>
          <w:color w:val="000000"/>
          <w:sz w:val="28"/>
          <w:szCs w:val="28"/>
        </w:rPr>
      </w:pPr>
    </w:p>
    <w:p w:rsidR="00F25156" w:rsidRPr="00101C95" w:rsidRDefault="00F25156" w:rsidP="00F25156">
      <w:pPr>
        <w:autoSpaceDE w:val="0"/>
        <w:autoSpaceDN w:val="0"/>
        <w:adjustRightInd w:val="0"/>
        <w:jc w:val="both"/>
        <w:rPr>
          <w:color w:val="000000"/>
          <w:sz w:val="28"/>
          <w:szCs w:val="28"/>
        </w:rPr>
      </w:pPr>
      <w:proofErr w:type="gramStart"/>
      <w:r w:rsidRPr="00101C95">
        <w:rPr>
          <w:color w:val="000000"/>
          <w:sz w:val="28"/>
          <w:szCs w:val="28"/>
        </w:rPr>
        <w:t xml:space="preserve">Составление бюджетной отчетности </w:t>
      </w:r>
      <w:r w:rsidRPr="00101C95">
        <w:rPr>
          <w:sz w:val="28"/>
          <w:szCs w:val="28"/>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sidRPr="00101C95">
        <w:rPr>
          <w:color w:val="000000"/>
          <w:sz w:val="28"/>
          <w:szCs w:val="28"/>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roofErr w:type="gramEnd"/>
    </w:p>
    <w:p w:rsidR="00F25156" w:rsidRPr="00101C95" w:rsidRDefault="00F25156" w:rsidP="00F25156">
      <w:pPr>
        <w:autoSpaceDE w:val="0"/>
        <w:autoSpaceDN w:val="0"/>
        <w:adjustRightInd w:val="0"/>
        <w:jc w:val="both"/>
        <w:rPr>
          <w:sz w:val="28"/>
          <w:szCs w:val="28"/>
        </w:rPr>
      </w:pPr>
      <w:proofErr w:type="gramStart"/>
      <w:r w:rsidRPr="00101C95">
        <w:rPr>
          <w:sz w:val="28"/>
          <w:szCs w:val="28"/>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roofErr w:type="gramEnd"/>
    </w:p>
    <w:p w:rsidR="00F25156" w:rsidRPr="00101C95" w:rsidRDefault="00F25156" w:rsidP="00F25156">
      <w:pPr>
        <w:autoSpaceDE w:val="0"/>
        <w:autoSpaceDN w:val="0"/>
        <w:adjustRightInd w:val="0"/>
        <w:jc w:val="both"/>
        <w:rPr>
          <w:sz w:val="28"/>
          <w:szCs w:val="28"/>
        </w:rPr>
      </w:pPr>
      <w:r w:rsidRPr="00101C95">
        <w:rPr>
          <w:sz w:val="28"/>
          <w:szCs w:val="28"/>
        </w:rPr>
        <w:t>Отчетным годом является календарный год - с 1 января по 31 декабря включительно.</w:t>
      </w:r>
    </w:p>
    <w:p w:rsidR="00F25156" w:rsidRPr="00101C95" w:rsidRDefault="00F25156" w:rsidP="00F25156">
      <w:pPr>
        <w:autoSpaceDE w:val="0"/>
        <w:autoSpaceDN w:val="0"/>
        <w:adjustRightInd w:val="0"/>
        <w:jc w:val="both"/>
        <w:rPr>
          <w:sz w:val="28"/>
          <w:szCs w:val="28"/>
        </w:rPr>
      </w:pPr>
      <w:r w:rsidRPr="00101C95">
        <w:rPr>
          <w:sz w:val="28"/>
          <w:szCs w:val="28"/>
        </w:rPr>
        <w:t>Месячная и квартальная отчетность является промежуточной и составляется нарастающим итогом с начала текущего финансового года.</w:t>
      </w:r>
    </w:p>
    <w:p w:rsidR="00F25156" w:rsidRPr="00101C95" w:rsidRDefault="00F25156" w:rsidP="00F25156">
      <w:pPr>
        <w:autoSpaceDE w:val="0"/>
        <w:autoSpaceDN w:val="0"/>
        <w:adjustRightInd w:val="0"/>
        <w:jc w:val="both"/>
        <w:rPr>
          <w:sz w:val="28"/>
          <w:szCs w:val="28"/>
        </w:rPr>
      </w:pPr>
      <w:r w:rsidRPr="00101C95">
        <w:rPr>
          <w:sz w:val="28"/>
          <w:szCs w:val="28"/>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F25156" w:rsidRPr="00101C95" w:rsidRDefault="00F25156" w:rsidP="00F25156">
      <w:pPr>
        <w:autoSpaceDE w:val="0"/>
        <w:autoSpaceDN w:val="0"/>
        <w:adjustRightInd w:val="0"/>
        <w:jc w:val="both"/>
        <w:rPr>
          <w:sz w:val="28"/>
          <w:szCs w:val="28"/>
        </w:rPr>
      </w:pPr>
      <w:r w:rsidRPr="00101C95">
        <w:rPr>
          <w:sz w:val="28"/>
          <w:szCs w:val="28"/>
        </w:rPr>
        <w:t xml:space="preserve">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w:t>
      </w:r>
      <w:r w:rsidRPr="00101C95">
        <w:rPr>
          <w:sz w:val="28"/>
          <w:szCs w:val="28"/>
        </w:rPr>
        <w:lastRenderedPageBreak/>
        <w:t>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F25156" w:rsidRPr="00101C95" w:rsidRDefault="00F25156" w:rsidP="00F25156">
      <w:pPr>
        <w:autoSpaceDE w:val="0"/>
        <w:autoSpaceDN w:val="0"/>
        <w:adjustRightInd w:val="0"/>
        <w:jc w:val="both"/>
        <w:rPr>
          <w:sz w:val="28"/>
          <w:szCs w:val="28"/>
        </w:rPr>
      </w:pPr>
      <w:r w:rsidRPr="00101C95">
        <w:rPr>
          <w:sz w:val="28"/>
          <w:szCs w:val="28"/>
        </w:rPr>
        <w:t>Бюджетная отчетность составляется:</w:t>
      </w:r>
    </w:p>
    <w:p w:rsidR="00F25156" w:rsidRPr="00101C95" w:rsidRDefault="00F25156" w:rsidP="00F25156">
      <w:pPr>
        <w:autoSpaceDE w:val="0"/>
        <w:autoSpaceDN w:val="0"/>
        <w:adjustRightInd w:val="0"/>
        <w:jc w:val="both"/>
        <w:rPr>
          <w:sz w:val="28"/>
          <w:szCs w:val="28"/>
        </w:rPr>
      </w:pPr>
      <w:r w:rsidRPr="00101C95">
        <w:rPr>
          <w:sz w:val="28"/>
          <w:szCs w:val="28"/>
        </w:rP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25156" w:rsidRPr="00101C95" w:rsidRDefault="00F25156" w:rsidP="00F25156">
      <w:pPr>
        <w:autoSpaceDE w:val="0"/>
        <w:autoSpaceDN w:val="0"/>
        <w:adjustRightInd w:val="0"/>
        <w:jc w:val="both"/>
        <w:rPr>
          <w:sz w:val="28"/>
          <w:szCs w:val="28"/>
        </w:rPr>
      </w:pPr>
      <w:r w:rsidRPr="00101C95">
        <w:rPr>
          <w:sz w:val="28"/>
          <w:szCs w:val="28"/>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F25156" w:rsidRPr="00101C95" w:rsidRDefault="00F25156" w:rsidP="00F25156">
      <w:pPr>
        <w:autoSpaceDE w:val="0"/>
        <w:autoSpaceDN w:val="0"/>
        <w:adjustRightInd w:val="0"/>
        <w:jc w:val="both"/>
        <w:rPr>
          <w:sz w:val="28"/>
          <w:szCs w:val="28"/>
        </w:rPr>
      </w:pPr>
      <w:r w:rsidRPr="00101C95">
        <w:rPr>
          <w:sz w:val="28"/>
          <w:szCs w:val="28"/>
        </w:rPr>
        <w:t>В случае, когда данные по отдельным показателям не имеют числового значения, соответствующие графы заполняются прочерком.</w:t>
      </w:r>
    </w:p>
    <w:p w:rsidR="00F25156" w:rsidRPr="00101C95" w:rsidRDefault="00F25156" w:rsidP="00F25156">
      <w:pPr>
        <w:autoSpaceDE w:val="0"/>
        <w:autoSpaceDN w:val="0"/>
        <w:adjustRightInd w:val="0"/>
        <w:jc w:val="both"/>
        <w:rPr>
          <w:sz w:val="28"/>
          <w:szCs w:val="28"/>
        </w:rPr>
      </w:pPr>
      <w:r w:rsidRPr="00101C95">
        <w:rPr>
          <w:sz w:val="28"/>
          <w:szCs w:val="28"/>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F25156" w:rsidRPr="00101C95" w:rsidRDefault="00F25156" w:rsidP="00F25156">
      <w:pPr>
        <w:autoSpaceDE w:val="0"/>
        <w:autoSpaceDN w:val="0"/>
        <w:adjustRightInd w:val="0"/>
        <w:jc w:val="both"/>
        <w:rPr>
          <w:sz w:val="28"/>
          <w:szCs w:val="28"/>
        </w:rPr>
      </w:pPr>
      <w:r w:rsidRPr="00101C95">
        <w:rPr>
          <w:sz w:val="28"/>
          <w:szCs w:val="28"/>
        </w:rPr>
        <w:t>Бюджетная отчетность составляется нарастающим итогом с начала года в рублях с точностью до второго десятичного знака после запятой.</w:t>
      </w:r>
    </w:p>
    <w:p w:rsidR="00F25156" w:rsidRPr="00101C95" w:rsidRDefault="00F25156" w:rsidP="00F25156">
      <w:pPr>
        <w:jc w:val="both"/>
        <w:rPr>
          <w:color w:val="000000"/>
          <w:sz w:val="28"/>
          <w:szCs w:val="28"/>
        </w:rPr>
      </w:pPr>
    </w:p>
    <w:p w:rsidR="00F25156" w:rsidRPr="00101C95" w:rsidRDefault="00F25156" w:rsidP="00F25156">
      <w:pPr>
        <w:autoSpaceDE w:val="0"/>
        <w:autoSpaceDN w:val="0"/>
        <w:adjustRightInd w:val="0"/>
        <w:jc w:val="center"/>
        <w:rPr>
          <w:b/>
          <w:color w:val="000000"/>
          <w:sz w:val="28"/>
          <w:szCs w:val="28"/>
        </w:rPr>
      </w:pPr>
      <w:r w:rsidRPr="00101C95">
        <w:rPr>
          <w:b/>
          <w:color w:val="000000"/>
          <w:sz w:val="28"/>
          <w:szCs w:val="28"/>
          <w:lang w:val="en-US"/>
        </w:rPr>
        <w:t>II</w:t>
      </w:r>
      <w:r w:rsidRPr="00101C95">
        <w:rPr>
          <w:b/>
          <w:color w:val="000000"/>
          <w:sz w:val="28"/>
          <w:szCs w:val="28"/>
        </w:rPr>
        <w:t xml:space="preserve"> Состав бюджетной отчетности</w:t>
      </w:r>
    </w:p>
    <w:p w:rsidR="00F25156" w:rsidRPr="00101C95" w:rsidRDefault="00F25156" w:rsidP="00F25156">
      <w:pPr>
        <w:autoSpaceDE w:val="0"/>
        <w:autoSpaceDN w:val="0"/>
        <w:adjustRightInd w:val="0"/>
        <w:jc w:val="center"/>
        <w:rPr>
          <w:b/>
          <w:color w:val="000000"/>
          <w:sz w:val="28"/>
          <w:szCs w:val="28"/>
        </w:rPr>
      </w:pPr>
    </w:p>
    <w:p w:rsidR="00F25156" w:rsidRPr="00101C95" w:rsidRDefault="00F25156" w:rsidP="00F25156">
      <w:pPr>
        <w:tabs>
          <w:tab w:val="left" w:pos="993"/>
        </w:tabs>
        <w:autoSpaceDE w:val="0"/>
        <w:autoSpaceDN w:val="0"/>
        <w:adjustRightInd w:val="0"/>
        <w:jc w:val="both"/>
        <w:outlineLvl w:val="0"/>
        <w:rPr>
          <w:sz w:val="28"/>
          <w:szCs w:val="28"/>
        </w:rPr>
      </w:pPr>
      <w:r w:rsidRPr="00101C95">
        <w:rPr>
          <w:sz w:val="28"/>
          <w:szCs w:val="28"/>
        </w:rPr>
        <w:tab/>
        <w:t>В соответствии с требованиями:</w:t>
      </w:r>
    </w:p>
    <w:p w:rsidR="00F25156" w:rsidRPr="00101C95" w:rsidRDefault="00F25156" w:rsidP="00F25156">
      <w:pPr>
        <w:autoSpaceDE w:val="0"/>
        <w:autoSpaceDN w:val="0"/>
        <w:adjustRightInd w:val="0"/>
        <w:jc w:val="both"/>
        <w:outlineLvl w:val="0"/>
        <w:rPr>
          <w:sz w:val="28"/>
          <w:szCs w:val="28"/>
        </w:rPr>
      </w:pPr>
      <w:r w:rsidRPr="00101C95">
        <w:rPr>
          <w:sz w:val="28"/>
          <w:szCs w:val="28"/>
        </w:rPr>
        <w:t>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25156" w:rsidRPr="00101C95" w:rsidRDefault="00F25156" w:rsidP="00F25156">
      <w:pPr>
        <w:autoSpaceDE w:val="0"/>
        <w:autoSpaceDN w:val="0"/>
        <w:adjustRightInd w:val="0"/>
        <w:jc w:val="both"/>
        <w:outlineLvl w:val="0"/>
        <w:rPr>
          <w:sz w:val="28"/>
          <w:szCs w:val="28"/>
        </w:rPr>
      </w:pPr>
      <w:r w:rsidRPr="00101C95">
        <w:rPr>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F25156" w:rsidRPr="00101C95" w:rsidRDefault="00F25156" w:rsidP="00F25156">
      <w:pPr>
        <w:autoSpaceDE w:val="0"/>
        <w:autoSpaceDN w:val="0"/>
        <w:adjustRightInd w:val="0"/>
        <w:jc w:val="both"/>
        <w:outlineLvl w:val="0"/>
        <w:rPr>
          <w:sz w:val="28"/>
          <w:szCs w:val="28"/>
        </w:rPr>
      </w:pPr>
      <w:r w:rsidRPr="00101C95">
        <w:rPr>
          <w:sz w:val="28"/>
          <w:szCs w:val="28"/>
        </w:rPr>
        <w:t>приказа Министерства финансов Российской Федерации от 31 декабря 2016 г. № 260н «Об утверждении федерального стандарта «Представление бухгалтерской (финансовой) отчетности»;</w:t>
      </w:r>
    </w:p>
    <w:p w:rsidR="00F25156" w:rsidRPr="00101C95" w:rsidRDefault="00F25156" w:rsidP="00F25156">
      <w:pPr>
        <w:autoSpaceDE w:val="0"/>
        <w:autoSpaceDN w:val="0"/>
        <w:adjustRightInd w:val="0"/>
        <w:rPr>
          <w:b/>
          <w:color w:val="000000"/>
          <w:sz w:val="28"/>
          <w:szCs w:val="28"/>
        </w:rPr>
      </w:pPr>
      <w:r w:rsidRPr="00101C95">
        <w:rPr>
          <w:sz w:val="28"/>
          <w:szCs w:val="28"/>
        </w:rPr>
        <w:t xml:space="preserve">письма Министерства финансов Российской Федерации от 31 января 2011 г.№ 06-02-10/3-978 «О порядке заполнения и представления справочной </w:t>
      </w:r>
      <w:r w:rsidRPr="00101C95">
        <w:rPr>
          <w:sz w:val="28"/>
          <w:szCs w:val="28"/>
        </w:rPr>
        <w:lastRenderedPageBreak/>
        <w:t>таблицы к отчету об исполнении консолидированного бюджета субъекта Российской Федерации» установить состав бюджетной отчетности:</w:t>
      </w:r>
    </w:p>
    <w:p w:rsidR="00F25156" w:rsidRPr="00101C95" w:rsidRDefault="00F25156" w:rsidP="00F25156">
      <w:pPr>
        <w:autoSpaceDE w:val="0"/>
        <w:autoSpaceDN w:val="0"/>
        <w:adjustRightInd w:val="0"/>
        <w:jc w:val="both"/>
        <w:rPr>
          <w:sz w:val="28"/>
          <w:szCs w:val="28"/>
        </w:rPr>
      </w:pPr>
      <w:r w:rsidRPr="00101C95">
        <w:rPr>
          <w:sz w:val="28"/>
          <w:szCs w:val="28"/>
        </w:rPr>
        <w:t>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F25156" w:rsidRPr="00101C95" w:rsidRDefault="00F25156" w:rsidP="00F25156">
      <w:pPr>
        <w:autoSpaceDE w:val="0"/>
        <w:autoSpaceDN w:val="0"/>
        <w:adjustRightInd w:val="0"/>
        <w:jc w:val="both"/>
        <w:rPr>
          <w:sz w:val="28"/>
          <w:szCs w:val="28"/>
        </w:rPr>
      </w:pPr>
      <w:r w:rsidRPr="00101C95">
        <w:rPr>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F25156" w:rsidRPr="00101C95" w:rsidRDefault="00F25156" w:rsidP="00F25156">
      <w:pPr>
        <w:autoSpaceDE w:val="0"/>
        <w:autoSpaceDN w:val="0"/>
        <w:adjustRightInd w:val="0"/>
        <w:jc w:val="both"/>
        <w:rPr>
          <w:sz w:val="28"/>
          <w:szCs w:val="28"/>
        </w:rPr>
      </w:pPr>
      <w:r w:rsidRPr="00101C95">
        <w:rPr>
          <w:sz w:val="28"/>
          <w:szCs w:val="28"/>
        </w:rPr>
        <w:t>- Справка по консолидируемым расчетам (ф. 0503125);</w:t>
      </w:r>
    </w:p>
    <w:p w:rsidR="00F25156" w:rsidRPr="00101C95" w:rsidRDefault="00F25156" w:rsidP="00F25156">
      <w:pPr>
        <w:autoSpaceDE w:val="0"/>
        <w:autoSpaceDN w:val="0"/>
        <w:adjustRightInd w:val="0"/>
        <w:jc w:val="both"/>
        <w:rPr>
          <w:sz w:val="28"/>
          <w:szCs w:val="28"/>
        </w:rPr>
      </w:pPr>
      <w:r w:rsidRPr="00101C95">
        <w:rPr>
          <w:sz w:val="28"/>
          <w:szCs w:val="28"/>
        </w:rPr>
        <w:t>- Справка по заключению счетов бюджетного учета отчетного финансового года (ф. 0503110);</w:t>
      </w:r>
    </w:p>
    <w:p w:rsidR="00F25156" w:rsidRPr="00101C95" w:rsidRDefault="00F25156" w:rsidP="00F25156">
      <w:pPr>
        <w:autoSpaceDE w:val="0"/>
        <w:autoSpaceDN w:val="0"/>
        <w:adjustRightInd w:val="0"/>
        <w:jc w:val="both"/>
        <w:rPr>
          <w:sz w:val="28"/>
          <w:szCs w:val="28"/>
        </w:rPr>
      </w:pPr>
      <w:r w:rsidRPr="00101C95">
        <w:rPr>
          <w:sz w:val="28"/>
          <w:szCs w:val="28"/>
        </w:rPr>
        <w:t>- Отчет о движении денежных средств (ф. 0503123);</w:t>
      </w:r>
    </w:p>
    <w:p w:rsidR="00F25156" w:rsidRPr="00101C95" w:rsidRDefault="00F25156" w:rsidP="00F25156">
      <w:pPr>
        <w:autoSpaceDE w:val="0"/>
        <w:autoSpaceDN w:val="0"/>
        <w:adjustRightInd w:val="0"/>
        <w:jc w:val="both"/>
        <w:rPr>
          <w:sz w:val="28"/>
          <w:szCs w:val="28"/>
        </w:rPr>
      </w:pPr>
      <w:r w:rsidRPr="00101C95">
        <w:rPr>
          <w:sz w:val="28"/>
          <w:szCs w:val="28"/>
        </w:rPr>
        <w:t>- Справка о суммах консолидируемых поступлений, подлежащих зачислению на счет бюджета (ф. 0503184);</w:t>
      </w:r>
    </w:p>
    <w:p w:rsidR="00F25156" w:rsidRPr="00101C95" w:rsidRDefault="00F25156" w:rsidP="00F25156">
      <w:pPr>
        <w:autoSpaceDE w:val="0"/>
        <w:autoSpaceDN w:val="0"/>
        <w:adjustRightInd w:val="0"/>
        <w:jc w:val="both"/>
        <w:rPr>
          <w:sz w:val="28"/>
          <w:szCs w:val="28"/>
        </w:rPr>
      </w:pPr>
      <w:r w:rsidRPr="00101C95">
        <w:rPr>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F25156" w:rsidRPr="00101C95" w:rsidRDefault="00F25156" w:rsidP="00F25156">
      <w:pPr>
        <w:autoSpaceDE w:val="0"/>
        <w:autoSpaceDN w:val="0"/>
        <w:adjustRightInd w:val="0"/>
        <w:jc w:val="both"/>
        <w:rPr>
          <w:sz w:val="28"/>
          <w:szCs w:val="28"/>
        </w:rPr>
      </w:pPr>
      <w:r w:rsidRPr="00101C95">
        <w:rPr>
          <w:sz w:val="28"/>
          <w:szCs w:val="28"/>
        </w:rPr>
        <w:t>- Отчет о принятых бюджетных обязательствах (ф. 0503128);</w:t>
      </w:r>
    </w:p>
    <w:p w:rsidR="00F25156" w:rsidRPr="00101C95" w:rsidRDefault="00F25156" w:rsidP="00F25156">
      <w:pPr>
        <w:autoSpaceDE w:val="0"/>
        <w:autoSpaceDN w:val="0"/>
        <w:adjustRightInd w:val="0"/>
        <w:jc w:val="both"/>
        <w:rPr>
          <w:sz w:val="28"/>
          <w:szCs w:val="28"/>
        </w:rPr>
      </w:pPr>
      <w:r w:rsidRPr="00101C95">
        <w:rPr>
          <w:sz w:val="28"/>
          <w:szCs w:val="28"/>
        </w:rPr>
        <w:t>- Отчет о бюджетных обязательствах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0503128-НП);</w:t>
      </w:r>
    </w:p>
    <w:p w:rsidR="00F25156" w:rsidRPr="00101C95" w:rsidRDefault="00F25156" w:rsidP="00F25156">
      <w:pPr>
        <w:autoSpaceDE w:val="0"/>
        <w:autoSpaceDN w:val="0"/>
        <w:adjustRightInd w:val="0"/>
        <w:jc w:val="both"/>
        <w:rPr>
          <w:sz w:val="28"/>
          <w:szCs w:val="28"/>
        </w:rPr>
      </w:pPr>
      <w:r w:rsidRPr="00101C95">
        <w:rPr>
          <w:sz w:val="28"/>
          <w:szCs w:val="28"/>
        </w:rPr>
        <w:t>- Отчет о финансовых результатах деятельности (ф. 0503121);</w:t>
      </w:r>
    </w:p>
    <w:p w:rsidR="00F25156" w:rsidRPr="00101C95" w:rsidRDefault="00F25156" w:rsidP="00F25156">
      <w:pPr>
        <w:autoSpaceDE w:val="0"/>
        <w:autoSpaceDN w:val="0"/>
        <w:adjustRightInd w:val="0"/>
        <w:jc w:val="both"/>
        <w:rPr>
          <w:sz w:val="28"/>
          <w:szCs w:val="28"/>
        </w:rPr>
      </w:pPr>
      <w:r w:rsidRPr="00101C95">
        <w:rPr>
          <w:sz w:val="28"/>
          <w:szCs w:val="28"/>
        </w:rPr>
        <w:t>- Пояснительная записка (ф. 0503160) с приложениями;</w:t>
      </w:r>
    </w:p>
    <w:p w:rsidR="00F25156" w:rsidRPr="00101C95" w:rsidRDefault="00F25156" w:rsidP="00F25156">
      <w:pPr>
        <w:autoSpaceDE w:val="0"/>
        <w:autoSpaceDN w:val="0"/>
        <w:adjustRightInd w:val="0"/>
        <w:jc w:val="both"/>
        <w:rPr>
          <w:sz w:val="28"/>
          <w:szCs w:val="28"/>
        </w:rPr>
      </w:pPr>
      <w:r w:rsidRPr="00101C95">
        <w:rPr>
          <w:sz w:val="28"/>
          <w:szCs w:val="28"/>
        </w:rPr>
        <w:t>- Сведения об объектах незавершенного строительства, вложениях в объекты недвижимого имущества (ф. 0503190);</w:t>
      </w:r>
    </w:p>
    <w:p w:rsidR="00F25156" w:rsidRPr="00101C95" w:rsidRDefault="00F25156" w:rsidP="00F25156">
      <w:pPr>
        <w:autoSpaceDE w:val="0"/>
        <w:autoSpaceDN w:val="0"/>
        <w:adjustRightInd w:val="0"/>
        <w:jc w:val="both"/>
        <w:rPr>
          <w:sz w:val="28"/>
          <w:szCs w:val="28"/>
        </w:rPr>
      </w:pPr>
      <w:proofErr w:type="gramStart"/>
      <w:r w:rsidRPr="00101C95">
        <w:rPr>
          <w:sz w:val="28"/>
          <w:szCs w:val="28"/>
        </w:rPr>
        <w:t>-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w:t>
      </w:r>
      <w:proofErr w:type="gramEnd"/>
    </w:p>
    <w:p w:rsidR="00F25156" w:rsidRPr="00101C95" w:rsidRDefault="00F25156" w:rsidP="00F25156">
      <w:pPr>
        <w:autoSpaceDE w:val="0"/>
        <w:autoSpaceDN w:val="0"/>
        <w:adjustRightInd w:val="0"/>
        <w:jc w:val="both"/>
        <w:rPr>
          <w:sz w:val="28"/>
          <w:szCs w:val="28"/>
        </w:rPr>
      </w:pPr>
    </w:p>
    <w:p w:rsidR="00F25156" w:rsidRPr="00101C95" w:rsidRDefault="00F25156" w:rsidP="00F25156">
      <w:pPr>
        <w:widowControl w:val="0"/>
        <w:autoSpaceDE w:val="0"/>
        <w:autoSpaceDN w:val="0"/>
        <w:adjustRightInd w:val="0"/>
        <w:jc w:val="both"/>
        <w:rPr>
          <w:sz w:val="28"/>
          <w:szCs w:val="28"/>
        </w:rPr>
      </w:pPr>
      <w:r w:rsidRPr="00101C95">
        <w:rPr>
          <w:sz w:val="28"/>
          <w:szCs w:val="28"/>
        </w:rPr>
        <w:t>2. Для финансового органа:</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Баланс по поступлениям и выбытиям бюджетных средств </w:t>
      </w:r>
      <w:hyperlink w:anchor="Par10053" w:tooltip="            БАЛАНС ПО ПОСТУПЛЕНИЯМ И ВЫБЫТИЯМ БЮДЖЕТНЫХ СРЕДСТВ" w:history="1">
        <w:r w:rsidRPr="00101C95">
          <w:rPr>
            <w:sz w:val="28"/>
            <w:szCs w:val="28"/>
          </w:rPr>
          <w:t>(ф. 0503140)</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Баланс исполнения бюджета </w:t>
      </w:r>
      <w:hyperlink w:anchor="Par4043" w:tooltip="                                  БАЛАНС" w:history="1">
        <w:r w:rsidRPr="00101C95">
          <w:rPr>
            <w:sz w:val="28"/>
            <w:szCs w:val="28"/>
          </w:rPr>
          <w:t>(ф. 0503120)</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Справка по консолидируемым расчетам </w:t>
      </w:r>
      <w:hyperlink w:anchor="Par7473" w:tooltip="                                  СПРАВКА" w:history="1">
        <w:r w:rsidRPr="00101C95">
          <w:rPr>
            <w:sz w:val="28"/>
            <w:szCs w:val="28"/>
          </w:rPr>
          <w:t>(ф. 0503125)</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Отчет о бюджетных обязательствах </w:t>
      </w:r>
      <w:hyperlink w:anchor="Par8196" w:tooltip="                                   ОТЧЕТ" w:history="1">
        <w:r w:rsidRPr="00101C95">
          <w:rPr>
            <w:sz w:val="28"/>
            <w:szCs w:val="28"/>
          </w:rPr>
          <w:t>(ф. 0503128)</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Отчет о бюджетных обязательствах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0503128-НП);</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Справка по заключению счетов бюджетного учета отчетного финансового года </w:t>
      </w:r>
      <w:hyperlink w:anchor="Par3145" w:tooltip="                                  Справка" w:history="1">
        <w:r w:rsidRPr="00101C95">
          <w:rPr>
            <w:sz w:val="28"/>
            <w:szCs w:val="28"/>
          </w:rPr>
          <w:t>(ф. 0503110)</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lastRenderedPageBreak/>
        <w:t xml:space="preserve">Отчет о кассовом поступлении и выбытии бюджетных средств </w:t>
      </w:r>
      <w:hyperlink w:anchor="Par7149" w:tooltip="                                   ОТЧЕТ" w:history="1">
        <w:r w:rsidRPr="00101C95">
          <w:rPr>
            <w:sz w:val="28"/>
            <w:szCs w:val="28"/>
          </w:rPr>
          <w:t>(ф. 0503124)</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Отчет об исполнении бюджета </w:t>
      </w:r>
      <w:hyperlink w:anchor="Par3570" w:tooltip="                                   ОТЧЕТ" w:history="1">
        <w:r w:rsidRPr="00101C95">
          <w:rPr>
            <w:sz w:val="28"/>
            <w:szCs w:val="28"/>
          </w:rPr>
          <w:t>(ф. 0503117)</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Отчет об исполнении бюджета в части реализации национальных проекто</w:t>
      </w:r>
      <w:proofErr w:type="gramStart"/>
      <w:r w:rsidRPr="00101C95">
        <w:rPr>
          <w:sz w:val="28"/>
          <w:szCs w:val="28"/>
        </w:rPr>
        <w:t>в(</w:t>
      </w:r>
      <w:proofErr w:type="gramEnd"/>
      <w:r w:rsidRPr="00101C95">
        <w:rPr>
          <w:sz w:val="28"/>
          <w:szCs w:val="28"/>
        </w:rPr>
        <w:t>программ), комплексного плана модернизации и расширения магистральной инфраструктуры (региональных проектов в составе национальных проектов) (ф. 0503117-НП);</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Отчет о движении денежных средств </w:t>
      </w:r>
      <w:hyperlink w:anchor="Par6651" w:tooltip="                     ОТЧЕТ О ДВИЖЕНИИ ДЕНЕЖНЫХ СРЕДСТВ" w:history="1">
        <w:r w:rsidRPr="00101C95">
          <w:rPr>
            <w:sz w:val="28"/>
            <w:szCs w:val="28"/>
          </w:rPr>
          <w:t>(ф. 0503123)</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Отчет о финансовых результатах деятельности </w:t>
      </w:r>
      <w:hyperlink w:anchor="Par5787" w:tooltip="                ОТЧЕТ О ФИНАНСОВЫХ РЕЗУЛЬТАТАХ ДЕЯТЕЛЬНОСТИ" w:history="1">
        <w:r w:rsidRPr="00101C95">
          <w:rPr>
            <w:sz w:val="28"/>
            <w:szCs w:val="28"/>
          </w:rPr>
          <w:t>(ф. 0503121)</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 xml:space="preserve">Пояснительная записка с приложениями </w:t>
      </w:r>
      <w:hyperlink w:anchor="Par12343" w:tooltip="                           ПОЯСНИТЕЛЬНАЯ ЗАПИСКА" w:history="1">
        <w:r w:rsidRPr="00101C95">
          <w:rPr>
            <w:sz w:val="28"/>
            <w:szCs w:val="28"/>
          </w:rPr>
          <w:t>(ф. 0503160)</w:t>
        </w:r>
      </w:hyperlink>
      <w:r w:rsidRPr="00101C95">
        <w:rPr>
          <w:sz w:val="28"/>
          <w:szCs w:val="28"/>
        </w:rPr>
        <w:t>;</w:t>
      </w:r>
    </w:p>
    <w:p w:rsidR="00F25156" w:rsidRPr="00101C95" w:rsidRDefault="00F25156" w:rsidP="00F25156">
      <w:pPr>
        <w:widowControl w:val="0"/>
        <w:autoSpaceDE w:val="0"/>
        <w:autoSpaceDN w:val="0"/>
        <w:adjustRightInd w:val="0"/>
        <w:jc w:val="both"/>
        <w:rPr>
          <w:sz w:val="28"/>
          <w:szCs w:val="28"/>
        </w:rPr>
      </w:pPr>
      <w:r w:rsidRPr="00101C95">
        <w:rPr>
          <w:sz w:val="28"/>
          <w:szCs w:val="28"/>
        </w:rPr>
        <w:t>Сведения об объектах незавершенного строительства, вложениях в объекты недвижимого имущества (ф. 0503190);</w:t>
      </w:r>
    </w:p>
    <w:p w:rsidR="00F25156" w:rsidRPr="00101C95" w:rsidRDefault="00F25156" w:rsidP="00F25156">
      <w:pPr>
        <w:jc w:val="both"/>
        <w:rPr>
          <w:sz w:val="28"/>
          <w:szCs w:val="28"/>
        </w:rPr>
      </w:pPr>
      <w:r w:rsidRPr="00101C95">
        <w:rPr>
          <w:sz w:val="28"/>
          <w:szCs w:val="28"/>
        </w:rPr>
        <w:t>Справочная таблица к отчету об исполнении консолидированного бюджета субъекта Российской Федерации (ф. 1503387).</w:t>
      </w:r>
    </w:p>
    <w:p w:rsidR="00F25156" w:rsidRPr="00101C95" w:rsidRDefault="00F25156" w:rsidP="00F25156">
      <w:pPr>
        <w:autoSpaceDE w:val="0"/>
        <w:autoSpaceDN w:val="0"/>
        <w:adjustRightInd w:val="0"/>
        <w:jc w:val="both"/>
        <w:rPr>
          <w:sz w:val="28"/>
          <w:szCs w:val="28"/>
        </w:rPr>
      </w:pPr>
      <w:r w:rsidRPr="00101C95">
        <w:rPr>
          <w:sz w:val="28"/>
          <w:szCs w:val="28"/>
        </w:rPr>
        <w:t>Сведения об исполнении судебных решений по денежным обязательствам бюджета (ф.0503296).</w:t>
      </w:r>
    </w:p>
    <w:p w:rsidR="00F25156" w:rsidRPr="00101C95" w:rsidRDefault="00F25156" w:rsidP="00F25156">
      <w:pPr>
        <w:jc w:val="both"/>
        <w:rPr>
          <w:sz w:val="28"/>
          <w:szCs w:val="28"/>
        </w:rPr>
      </w:pPr>
    </w:p>
    <w:p w:rsidR="00F25156" w:rsidRPr="00101C95" w:rsidRDefault="00F25156" w:rsidP="00F25156">
      <w:pPr>
        <w:jc w:val="both"/>
        <w:rPr>
          <w:color w:val="000000"/>
          <w:sz w:val="28"/>
          <w:szCs w:val="28"/>
        </w:rPr>
      </w:pPr>
    </w:p>
    <w:p w:rsidR="00F25156" w:rsidRPr="00101C95" w:rsidRDefault="00F25156" w:rsidP="00F25156">
      <w:pPr>
        <w:autoSpaceDE w:val="0"/>
        <w:autoSpaceDN w:val="0"/>
        <w:adjustRightInd w:val="0"/>
        <w:jc w:val="center"/>
        <w:rPr>
          <w:b/>
          <w:color w:val="000000"/>
          <w:sz w:val="28"/>
          <w:szCs w:val="28"/>
        </w:rPr>
      </w:pPr>
      <w:r w:rsidRPr="00101C95">
        <w:rPr>
          <w:b/>
          <w:color w:val="000000"/>
          <w:sz w:val="28"/>
          <w:szCs w:val="28"/>
          <w:lang w:val="en-US"/>
        </w:rPr>
        <w:t>III</w:t>
      </w:r>
      <w:r w:rsidRPr="00101C95">
        <w:rPr>
          <w:b/>
          <w:color w:val="000000"/>
          <w:sz w:val="28"/>
          <w:szCs w:val="28"/>
        </w:rPr>
        <w:t xml:space="preserve"> Сроки представления бюджетной отчетности в финансовый орган</w:t>
      </w:r>
    </w:p>
    <w:p w:rsidR="00F25156" w:rsidRPr="00101C95" w:rsidRDefault="00F25156" w:rsidP="00F25156">
      <w:pPr>
        <w:jc w:val="both"/>
        <w:rPr>
          <w:color w:val="000000"/>
          <w:sz w:val="28"/>
          <w:szCs w:val="28"/>
        </w:rPr>
      </w:pPr>
    </w:p>
    <w:p w:rsidR="00F25156" w:rsidRPr="00101C95" w:rsidRDefault="00F25156" w:rsidP="00F25156">
      <w:pPr>
        <w:jc w:val="both"/>
        <w:rPr>
          <w:color w:val="000000"/>
          <w:sz w:val="28"/>
          <w:szCs w:val="28"/>
        </w:rPr>
      </w:pPr>
      <w:r w:rsidRPr="00101C95">
        <w:rPr>
          <w:color w:val="000000"/>
          <w:sz w:val="28"/>
          <w:szCs w:val="28"/>
        </w:rPr>
        <w:t>Сроки представления месячной, квартальной и годовой бюджетной отчетности об исполнении бюджета сельского поселения устанавливаются приказом Финансового управления администрации муниципального района Миякинский район Республики Башкортостан.</w:t>
      </w:r>
    </w:p>
    <w:p w:rsidR="00F25156" w:rsidRPr="00101C95" w:rsidRDefault="00F25156" w:rsidP="00F25156">
      <w:pPr>
        <w:jc w:val="both"/>
        <w:rPr>
          <w:color w:val="000000"/>
          <w:sz w:val="28"/>
          <w:szCs w:val="28"/>
        </w:rPr>
      </w:pPr>
      <w:r w:rsidRPr="00101C95">
        <w:rPr>
          <w:color w:val="000000"/>
          <w:sz w:val="28"/>
          <w:szCs w:val="28"/>
        </w:rPr>
        <w:t>Иная бюджетная и бухгалтерская отчетность, установленная федеральными органами государственной власти, представляется в Финансовое управление администрации муниципального района Миякинский район Республики Башкортостан в порядке и сроки, установленные Министерством финансов Республики Башкортостан.</w:t>
      </w:r>
    </w:p>
    <w:p w:rsidR="00BA03DD" w:rsidRDefault="00BA03DD">
      <w:bookmarkStart w:id="0" w:name="_GoBack"/>
      <w:bookmarkEnd w:id="0"/>
    </w:p>
    <w:sectPr w:rsidR="00BA0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C0"/>
    <w:rsid w:val="008654C0"/>
    <w:rsid w:val="00BA03DD"/>
    <w:rsid w:val="00F2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8761</Characters>
  <Application>Microsoft Office Word</Application>
  <DocSecurity>0</DocSecurity>
  <Lines>73</Lines>
  <Paragraphs>20</Paragraphs>
  <ScaleCrop>false</ScaleCrop>
  <Company>Microsoft</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КожайВУС</dc:creator>
  <cp:keywords/>
  <dc:description/>
  <cp:lastModifiedBy>КожайВУС</cp:lastModifiedBy>
  <cp:revision>2</cp:revision>
  <dcterms:created xsi:type="dcterms:W3CDTF">2020-06-18T06:24:00Z</dcterms:created>
  <dcterms:modified xsi:type="dcterms:W3CDTF">2020-06-18T06:24:00Z</dcterms:modified>
</cp:coreProperties>
</file>