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Borders>
          <w:bottom w:val="double" w:sz="6" w:space="0" w:color="auto"/>
        </w:tblBorders>
        <w:tblLook w:val="0000" w:firstRow="0" w:lastRow="0" w:firstColumn="0" w:lastColumn="0" w:noHBand="0" w:noVBand="0"/>
      </w:tblPr>
      <w:tblGrid>
        <w:gridCol w:w="4069"/>
        <w:gridCol w:w="1844"/>
        <w:gridCol w:w="4212"/>
      </w:tblGrid>
      <w:tr w:rsidR="009C1660" w:rsidRPr="009C1660" w:rsidTr="00443D0F">
        <w:trPr>
          <w:trHeight w:val="1843"/>
        </w:trPr>
        <w:tc>
          <w:tcPr>
            <w:tcW w:w="4069" w:type="dxa"/>
          </w:tcPr>
          <w:p w:rsidR="009C1660" w:rsidRPr="009C1660" w:rsidRDefault="009C1660" w:rsidP="009C1660">
            <w:pPr>
              <w:widowControl w:val="0"/>
              <w:autoSpaceDE w:val="0"/>
              <w:autoSpaceDN w:val="0"/>
              <w:adjustRightInd w:val="0"/>
              <w:jc w:val="center"/>
              <w:rPr>
                <w:rFonts w:ascii="Century" w:eastAsia="Calibri" w:hAnsi="Century"/>
              </w:rPr>
            </w:pPr>
            <w:r w:rsidRPr="009C1660">
              <w:rPr>
                <w:rFonts w:ascii="Century" w:eastAsia="Calibri" w:hAnsi="Century"/>
              </w:rPr>
              <w:t>БашkортостанРеспубликаhы</w:t>
            </w:r>
          </w:p>
          <w:p w:rsidR="009C1660" w:rsidRPr="009C1660" w:rsidRDefault="009C1660" w:rsidP="009C1660">
            <w:pPr>
              <w:widowControl w:val="0"/>
              <w:autoSpaceDE w:val="0"/>
              <w:autoSpaceDN w:val="0"/>
              <w:adjustRightInd w:val="0"/>
              <w:jc w:val="center"/>
              <w:rPr>
                <w:rFonts w:ascii="Century" w:eastAsia="Calibri" w:hAnsi="Century"/>
              </w:rPr>
            </w:pPr>
            <w:r w:rsidRPr="009C1660">
              <w:rPr>
                <w:rFonts w:ascii="Century" w:eastAsia="Calibri" w:hAnsi="Century"/>
              </w:rPr>
              <w:t xml:space="preserve">Миeкe районы муниципальрайоныныnКожай-Семеновка </w:t>
            </w:r>
          </w:p>
          <w:p w:rsidR="009C1660" w:rsidRPr="009C1660" w:rsidRDefault="009C1660" w:rsidP="009C1660">
            <w:pPr>
              <w:widowControl w:val="0"/>
              <w:autoSpaceDE w:val="0"/>
              <w:autoSpaceDN w:val="0"/>
              <w:adjustRightInd w:val="0"/>
              <w:jc w:val="center"/>
              <w:rPr>
                <w:rFonts w:ascii="Century" w:eastAsia="Calibri" w:hAnsi="Century"/>
              </w:rPr>
            </w:pPr>
            <w:r w:rsidRPr="009C1660">
              <w:rPr>
                <w:rFonts w:ascii="Century" w:eastAsia="Calibri" w:hAnsi="Century"/>
              </w:rPr>
              <w:t>ауыл советы ауылбилeмehе</w:t>
            </w:r>
          </w:p>
          <w:p w:rsidR="009C1660" w:rsidRPr="009C1660" w:rsidRDefault="009C1660" w:rsidP="009C1660">
            <w:pPr>
              <w:widowControl w:val="0"/>
              <w:autoSpaceDE w:val="0"/>
              <w:autoSpaceDN w:val="0"/>
              <w:adjustRightInd w:val="0"/>
              <w:jc w:val="center"/>
              <w:rPr>
                <w:rFonts w:ascii="Century Bash" w:eastAsia="Calibri" w:hAnsi="Century Bash"/>
                <w:sz w:val="20"/>
                <w:szCs w:val="20"/>
              </w:rPr>
            </w:pPr>
            <w:r w:rsidRPr="009C1660">
              <w:rPr>
                <w:rFonts w:ascii="Century" w:eastAsia="Calibri" w:hAnsi="Century"/>
              </w:rPr>
              <w:t>Советы</w:t>
            </w:r>
          </w:p>
        </w:tc>
        <w:tc>
          <w:tcPr>
            <w:tcW w:w="1844" w:type="dxa"/>
          </w:tcPr>
          <w:p w:rsidR="009C1660" w:rsidRPr="009C1660" w:rsidRDefault="009C1660" w:rsidP="009C1660">
            <w:pPr>
              <w:widowControl w:val="0"/>
              <w:autoSpaceDE w:val="0"/>
              <w:autoSpaceDN w:val="0"/>
              <w:adjustRightInd w:val="0"/>
              <w:rPr>
                <w:rFonts w:ascii="Century Bash" w:eastAsia="Calibri" w:hAnsi="Century Bash"/>
                <w:i/>
                <w:sz w:val="20"/>
                <w:szCs w:val="20"/>
              </w:rPr>
            </w:pPr>
            <w:r>
              <w:rPr>
                <w:noProof/>
              </w:rPr>
              <w:pict>
                <v:group id="Группа 13" o:spid="_x0000_s1026" style="position:absolute;margin-left:-170.05pt;margin-top:.85pt;width:419.05pt;height:81.35pt;z-index:251659264;mso-position-horizontal-relative:text;mso-position-vertical-relative:text"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K0MIAAADbAAAADwAAAGRycy9kb3ducmV2LnhtbERPTWvCQBC9F/wPyxS86aYi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qK0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BtSDCAAAA2wAAAA8AAABkcnMvZG93bnJldi54bWxET01rAjEQvRf8D2EEbzVrrUW2mxURhOLJ&#10;ai+9TTfjbnAzWZOoq7++KQi9zeN9TrHobSsu5INxrGAyzkAQV04brhV87dfPcxAhImtsHZOCGwVY&#10;lIOnAnPtrvxJl12sRQrhkKOCJsYulzJUDVkMY9cRJ+7gvMWYoK+l9nhN4baVL1n2Ji0aTg0NdrRq&#10;qDruzlbBab2fbu3m/PP6bfx9fjKyr9uDUqNhv3wHEamP/+KH+0On+TP4+yUdI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gbUgwgAAANsAAAAPAAAAAAAAAAAAAAAAAJ8C&#10;AABkcnMvZG93bnJldi54bWxQSwUGAAAAAAQABAD3AAAAjgMAAAAA&#10;" stroked="t" strokecolor="white">
                    <v:imagedata r:id="rId6" o:title=""/>
                  </v:shape>
                </v:group>
              </w:pict>
            </w:r>
          </w:p>
        </w:tc>
        <w:tc>
          <w:tcPr>
            <w:tcW w:w="4212" w:type="dxa"/>
          </w:tcPr>
          <w:p w:rsidR="009C1660" w:rsidRPr="009C1660" w:rsidRDefault="009C1660" w:rsidP="009C1660">
            <w:pPr>
              <w:suppressAutoHyphens/>
              <w:jc w:val="center"/>
              <w:rPr>
                <w:rFonts w:ascii="Century Tat" w:hAnsi="Century Tat"/>
                <w:lang w:eastAsia="ar-SA"/>
              </w:rPr>
            </w:pPr>
            <w:r w:rsidRPr="009C1660">
              <w:rPr>
                <w:rFonts w:ascii="Century Tat" w:hAnsi="Century Tat"/>
                <w:lang w:eastAsia="ar-SA"/>
              </w:rPr>
              <w:t>Совет</w:t>
            </w:r>
          </w:p>
          <w:p w:rsidR="009C1660" w:rsidRPr="009C1660" w:rsidRDefault="009C1660" w:rsidP="009C1660">
            <w:pPr>
              <w:suppressAutoHyphens/>
              <w:jc w:val="center"/>
              <w:rPr>
                <w:rFonts w:ascii="Century Tat" w:hAnsi="Century Tat"/>
                <w:lang w:eastAsia="ar-SA"/>
              </w:rPr>
            </w:pPr>
            <w:r w:rsidRPr="009C1660">
              <w:rPr>
                <w:rFonts w:ascii="Century Tat" w:hAnsi="Century Tat"/>
                <w:lang w:eastAsia="ar-SA"/>
              </w:rPr>
              <w:t xml:space="preserve">сельского поселения </w:t>
            </w:r>
          </w:p>
          <w:p w:rsidR="009C1660" w:rsidRPr="009C1660" w:rsidRDefault="009C1660" w:rsidP="009C1660">
            <w:pPr>
              <w:suppressAutoHyphens/>
              <w:jc w:val="center"/>
              <w:rPr>
                <w:rFonts w:ascii="Century Bash" w:eastAsia="Calibri" w:hAnsi="Century Bash"/>
                <w:sz w:val="20"/>
                <w:szCs w:val="20"/>
              </w:rPr>
            </w:pPr>
            <w:r w:rsidRPr="009C1660">
              <w:rPr>
                <w:rFonts w:ascii="Century Tat" w:hAnsi="Century Tat"/>
                <w:lang w:eastAsia="ar-SA"/>
              </w:rPr>
              <w:t>Кожай-Семеновский сельсовет муниципального района Миякинский район Республики Башкортостан</w:t>
            </w:r>
          </w:p>
        </w:tc>
      </w:tr>
    </w:tbl>
    <w:p w:rsidR="009C1660" w:rsidRPr="009C1660" w:rsidRDefault="009C1660" w:rsidP="009C1660">
      <w:pPr>
        <w:ind w:firstLine="700"/>
        <w:jc w:val="center"/>
        <w:rPr>
          <w:rFonts w:ascii="Century Tat" w:eastAsiaTheme="minorHAnsi" w:hAnsi="Century Tat" w:cstheme="minorBidi"/>
          <w:b/>
          <w:lang w:eastAsia="en-US"/>
        </w:rPr>
      </w:pPr>
      <w:r w:rsidRPr="009C1660">
        <w:rPr>
          <w:rFonts w:ascii="Century Tat" w:eastAsiaTheme="minorHAnsi" w:hAnsi="Century Tat" w:cstheme="minorBidi"/>
          <w:b/>
          <w:lang w:eastAsia="en-US"/>
        </w:rPr>
        <w:t>KАРАР</w:t>
      </w:r>
      <w:r w:rsidRPr="009C1660">
        <w:rPr>
          <w:rFonts w:ascii="Century Tat" w:eastAsiaTheme="minorHAnsi" w:hAnsi="Century Tat" w:cstheme="minorBidi"/>
          <w:b/>
          <w:lang w:eastAsia="en-US"/>
        </w:rPr>
        <w:tab/>
      </w:r>
      <w:r w:rsidRPr="009C1660">
        <w:rPr>
          <w:rFonts w:ascii="Century Tat" w:eastAsiaTheme="minorHAnsi" w:hAnsi="Century Tat" w:cstheme="minorBidi"/>
          <w:b/>
          <w:lang w:eastAsia="en-US"/>
        </w:rPr>
        <w:tab/>
      </w:r>
      <w:r w:rsidRPr="009C1660">
        <w:rPr>
          <w:rFonts w:ascii="Century Tat" w:eastAsiaTheme="minorHAnsi" w:hAnsi="Century Tat" w:cstheme="minorBidi"/>
          <w:b/>
          <w:lang w:eastAsia="en-US"/>
        </w:rPr>
        <w:tab/>
      </w:r>
      <w:r w:rsidRPr="009C1660">
        <w:rPr>
          <w:rFonts w:ascii="Century Tat" w:eastAsiaTheme="minorHAnsi" w:hAnsi="Century Tat" w:cstheme="minorBidi"/>
          <w:b/>
          <w:lang w:eastAsia="en-US"/>
        </w:rPr>
        <w:tab/>
      </w:r>
      <w:r w:rsidRPr="009C1660">
        <w:rPr>
          <w:rFonts w:ascii="Century Tat" w:eastAsiaTheme="minorHAnsi" w:hAnsi="Century Tat" w:cstheme="minorBidi"/>
          <w:b/>
          <w:lang w:eastAsia="en-US"/>
        </w:rPr>
        <w:tab/>
      </w:r>
      <w:r w:rsidRPr="009C1660">
        <w:rPr>
          <w:rFonts w:ascii="Century Tat" w:eastAsiaTheme="minorHAnsi" w:hAnsi="Century Tat" w:cstheme="minorBidi"/>
          <w:b/>
          <w:lang w:eastAsia="en-US"/>
        </w:rPr>
        <w:tab/>
        <w:t xml:space="preserve">    </w:t>
      </w:r>
      <w:r w:rsidRPr="009C1660">
        <w:rPr>
          <w:rFonts w:ascii="Century Tat" w:eastAsiaTheme="minorHAnsi" w:hAnsi="Century Tat" w:cstheme="minorBidi"/>
          <w:b/>
          <w:lang w:eastAsia="en-US"/>
        </w:rPr>
        <w:tab/>
        <w:t xml:space="preserve">    РЕШЕНИЕ</w:t>
      </w:r>
    </w:p>
    <w:p w:rsidR="009C1660" w:rsidRPr="009C1660" w:rsidRDefault="009C1660" w:rsidP="009C1660">
      <w:pPr>
        <w:autoSpaceDE w:val="0"/>
        <w:autoSpaceDN w:val="0"/>
        <w:adjustRightInd w:val="0"/>
        <w:jc w:val="center"/>
        <w:outlineLvl w:val="0"/>
        <w:rPr>
          <w:b/>
          <w:bCs/>
        </w:rPr>
      </w:pPr>
    </w:p>
    <w:p w:rsidR="009C1660" w:rsidRPr="009C1660" w:rsidRDefault="009C1660" w:rsidP="009C1660">
      <w:pPr>
        <w:autoSpaceDE w:val="0"/>
        <w:autoSpaceDN w:val="0"/>
        <w:adjustRightInd w:val="0"/>
        <w:jc w:val="center"/>
        <w:outlineLvl w:val="0"/>
        <w:rPr>
          <w:b/>
          <w:bCs/>
        </w:rPr>
      </w:pPr>
      <w:r w:rsidRPr="009C1660">
        <w:rPr>
          <w:b/>
          <w:bCs/>
        </w:rPr>
        <w:t>О внесении изменений  в Решение Совета сельского поселения Кожай-Семеновский сельсовет муниципального района Республики Башкортостан № 218 от 15.12.2014 года «Об утверждении Правила землепользования и застройки с. Кожай-Семеновка, д. Алексеевка, с. Кекен-Васильевка,  д. Малые Гайны, с. Миякитамак, д. Старые Балгазы, д. Тукмак-Чишма, д.Туяш, д.Чайка, д. Яшасен сельского поселения Кожай-Семеновский сельсовет муниципального района Миякинский район Республики Башкортостан»</w:t>
      </w:r>
    </w:p>
    <w:p w:rsidR="009C1660" w:rsidRPr="009C1660" w:rsidRDefault="009C1660" w:rsidP="009C1660">
      <w:pPr>
        <w:jc w:val="both"/>
      </w:pPr>
    </w:p>
    <w:p w:rsidR="009C1660" w:rsidRPr="009C1660" w:rsidRDefault="009C1660" w:rsidP="009C1660">
      <w:pPr>
        <w:shd w:val="clear" w:color="auto" w:fill="FFFFFF"/>
        <w:ind w:firstLine="709"/>
        <w:jc w:val="both"/>
      </w:pPr>
      <w:r w:rsidRPr="009C1660">
        <w:rPr>
          <w:color w:val="000000"/>
        </w:rPr>
        <w:t>В соответствии с Градостроительным кодексом Российской Федерации от 29.12.2004 г. № 190-ФЗ</w:t>
      </w:r>
      <w:r w:rsidRPr="009C1660">
        <w:t>, на основании протеста прокуратуры Миякинского района № 3д-2018/304 от 01.02.2018 года, Совет сельского поселения Кожай-Семеновский сельсовет</w:t>
      </w:r>
      <w:r w:rsidRPr="009C1660">
        <w:rPr>
          <w:b/>
        </w:rPr>
        <w:t xml:space="preserve"> </w:t>
      </w:r>
      <w:r w:rsidRPr="009C1660">
        <w:t>муниципального района Миякинский район Республики Башкортостан решил:</w:t>
      </w:r>
    </w:p>
    <w:p w:rsidR="009C1660" w:rsidRPr="009C1660" w:rsidRDefault="009C1660" w:rsidP="009C1660">
      <w:pPr>
        <w:numPr>
          <w:ilvl w:val="0"/>
          <w:numId w:val="1"/>
        </w:numPr>
        <w:spacing w:after="200" w:line="276" w:lineRule="auto"/>
        <w:ind w:firstLine="708"/>
        <w:contextualSpacing/>
        <w:jc w:val="both"/>
        <w:rPr>
          <w:rFonts w:eastAsiaTheme="minorHAnsi"/>
        </w:rPr>
      </w:pPr>
      <w:r w:rsidRPr="009C1660">
        <w:rPr>
          <w:rFonts w:eastAsiaTheme="minorHAnsi"/>
        </w:rPr>
        <w:t>В статьях 1, 2, 3, 7, 8, 13, 15, 16, 18, 19, 20, 21, 22 Правила слова «публичные слушания» заменить словами «общественные обсуждения или публичные слушания».</w:t>
      </w:r>
    </w:p>
    <w:p w:rsidR="009C1660" w:rsidRPr="009C1660" w:rsidRDefault="009C1660" w:rsidP="009C1660">
      <w:pPr>
        <w:numPr>
          <w:ilvl w:val="0"/>
          <w:numId w:val="1"/>
        </w:numPr>
        <w:spacing w:after="200" w:line="276" w:lineRule="auto"/>
        <w:contextualSpacing/>
        <w:jc w:val="both"/>
        <w:rPr>
          <w:rFonts w:eastAsiaTheme="minorHAnsi"/>
        </w:rPr>
      </w:pPr>
      <w:r w:rsidRPr="009C1660">
        <w:rPr>
          <w:rFonts w:eastAsiaTheme="minorHAnsi"/>
        </w:rPr>
        <w:t xml:space="preserve">Главу </w:t>
      </w:r>
      <w:r w:rsidRPr="009C1660">
        <w:rPr>
          <w:rFonts w:eastAsiaTheme="minorHAnsi"/>
          <w:lang w:val="en-US"/>
        </w:rPr>
        <w:t>V</w:t>
      </w:r>
      <w:r w:rsidRPr="009C1660">
        <w:rPr>
          <w:rFonts w:eastAsiaTheme="minorHAnsi"/>
        </w:rPr>
        <w:t xml:space="preserve"> Правила  изложить в следующей редакции: </w:t>
      </w:r>
    </w:p>
    <w:p w:rsidR="009C1660" w:rsidRPr="009C1660" w:rsidRDefault="009C1660" w:rsidP="009C1660">
      <w:pPr>
        <w:ind w:left="1068"/>
        <w:contextualSpacing/>
        <w:jc w:val="both"/>
        <w:rPr>
          <w:rFonts w:eastAsiaTheme="minorHAnsi"/>
        </w:rPr>
      </w:pPr>
    </w:p>
    <w:p w:rsidR="009C1660" w:rsidRPr="009C1660" w:rsidRDefault="009C1660" w:rsidP="009C1660">
      <w:pPr>
        <w:spacing w:after="200" w:line="276" w:lineRule="auto"/>
        <w:jc w:val="center"/>
        <w:rPr>
          <w:rFonts w:eastAsiaTheme="minorHAnsi"/>
          <w:b/>
          <w:lang w:eastAsia="en-US"/>
        </w:rPr>
      </w:pPr>
      <w:r w:rsidRPr="009C1660">
        <w:rPr>
          <w:rFonts w:eastAsiaTheme="minorHAnsi"/>
          <w:b/>
          <w:lang w:eastAsia="en-US"/>
        </w:rPr>
        <w:t xml:space="preserve">«Глава </w:t>
      </w:r>
      <w:r w:rsidRPr="009C1660">
        <w:rPr>
          <w:rFonts w:eastAsiaTheme="minorHAnsi"/>
          <w:b/>
          <w:lang w:val="en-US" w:eastAsia="en-US"/>
        </w:rPr>
        <w:t>V</w:t>
      </w:r>
      <w:r w:rsidRPr="009C1660">
        <w:rPr>
          <w:rFonts w:eastAsiaTheme="minorHAnsi"/>
          <w:b/>
          <w:lang w:eastAsia="en-US"/>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C1660" w:rsidRPr="009C1660" w:rsidRDefault="009C1660" w:rsidP="009C1660">
      <w:pPr>
        <w:spacing w:after="200" w:line="276" w:lineRule="auto"/>
        <w:jc w:val="both"/>
        <w:rPr>
          <w:rFonts w:eastAsiaTheme="minorHAnsi"/>
          <w:b/>
          <w:lang w:eastAsia="en-US"/>
        </w:rPr>
      </w:pPr>
      <w:r w:rsidRPr="009C1660">
        <w:rPr>
          <w:rFonts w:eastAsiaTheme="minorHAnsi"/>
          <w:lang w:eastAsia="en-US"/>
        </w:rPr>
        <w:t xml:space="preserve"> </w:t>
      </w:r>
      <w:r w:rsidRPr="009C1660">
        <w:rPr>
          <w:rFonts w:eastAsiaTheme="minorHAnsi"/>
          <w:b/>
          <w:lang w:eastAsia="en-US"/>
        </w:rPr>
        <w:t>Статья 23. Общие положения</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Кожай-Семеновский сельсовет муниципального района Республики Башкортостан и (или) </w:t>
      </w:r>
      <w:r w:rsidRPr="009C1660">
        <w:rPr>
          <w:rFonts w:eastAsiaTheme="minorHAnsi"/>
          <w:lang w:eastAsia="en-US"/>
        </w:rPr>
        <w:lastRenderedPageBreak/>
        <w:t>Решением Совета сельского поселения Кожай-Семеновский сельсовет муниципального района Республики Башкортостан с учетом положений настоящего Правила проводятся общественные обсуждения или публичные слушания, за исключением случаев, предусмотренных настоящим Правилом и другими федеральными законами.</w:t>
      </w:r>
    </w:p>
    <w:p w:rsidR="009C1660" w:rsidRPr="009C1660" w:rsidRDefault="009C1660" w:rsidP="009C1660">
      <w:pPr>
        <w:spacing w:after="200" w:line="276" w:lineRule="auto"/>
        <w:jc w:val="both"/>
        <w:rPr>
          <w:rFonts w:eastAsiaTheme="minorHAnsi"/>
          <w:lang w:eastAsia="en-US"/>
        </w:rPr>
      </w:pPr>
      <w:r w:rsidRPr="009C1660">
        <w:rPr>
          <w:rFonts w:eastAsiaTheme="minorHAnsi"/>
          <w:b/>
          <w:lang w:eastAsia="en-US"/>
        </w:rPr>
        <w:t xml:space="preserve"> Статья 24. Участники общественных обсуждений или публичных слушаний</w:t>
      </w:r>
      <w:r w:rsidRPr="009C1660">
        <w:rPr>
          <w:rFonts w:eastAsiaTheme="minorHAnsi"/>
          <w:lang w:eastAsia="en-US"/>
        </w:rPr>
        <w:t xml:space="preserve"> </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rsidRPr="009C1660">
        <w:rPr>
          <w:rFonts w:eastAsiaTheme="minorHAnsi"/>
          <w:lang w:eastAsia="en-US"/>
        </w:rPr>
        <w:lastRenderedPageBreak/>
        <w:t>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Предложения и замечания, внесенные в соответствии с частью 3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C1660" w:rsidRPr="009C1660" w:rsidRDefault="009C1660" w:rsidP="009C1660">
      <w:pPr>
        <w:spacing w:after="200" w:line="276" w:lineRule="auto"/>
        <w:jc w:val="both"/>
        <w:rPr>
          <w:rFonts w:eastAsiaTheme="minorHAnsi"/>
          <w:b/>
          <w:lang w:eastAsia="en-US"/>
        </w:rPr>
      </w:pPr>
      <w:r w:rsidRPr="009C1660">
        <w:rPr>
          <w:rFonts w:eastAsiaTheme="minorHAnsi"/>
          <w:lang w:eastAsia="en-US"/>
        </w:rPr>
        <w:t xml:space="preserve"> </w:t>
      </w:r>
      <w:r w:rsidRPr="009C1660">
        <w:rPr>
          <w:rFonts w:eastAsiaTheme="minorHAnsi"/>
          <w:b/>
          <w:lang w:eastAsia="en-US"/>
        </w:rPr>
        <w:t>Статья 25. Процедура проведения общественных обсуждений или публичных слушаний</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1. Процедура проведения общественных обсуждений состоит из следующих этапов:</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1) оповещение о начале общественных обсуждений;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Кожай-Семеновский сельсовет муниципального района Республики Башкортостан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3) проведение экспозиции или экспозиций проекта, подлежащего рассмотрению на общественных обсуждениях;</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4) подготовка и оформление протокола общественных обсуждений;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lastRenderedPageBreak/>
        <w:t>5) подготовка и опубликование заключения о результатах общественных обсуждений.</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2. Процедура проведения публичных слушаний состоит из следующих этапов:</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1) оповещение о начале публичных слушаний;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3) проведение экспозиции или экспозиций проекта, подлежащего рассмотрению на публичных слушаниях;</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4) проведение собрания или собраний участников публичных слушаний;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5) подготовка и оформление протокола публичных слушаний;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6) подготовка и опубликование заключения о результатах публичных слушаний.</w:t>
      </w:r>
    </w:p>
    <w:p w:rsidR="009C1660" w:rsidRPr="009C1660" w:rsidRDefault="009C1660" w:rsidP="009C1660">
      <w:pPr>
        <w:spacing w:after="200" w:line="276" w:lineRule="auto"/>
        <w:jc w:val="both"/>
        <w:rPr>
          <w:rFonts w:eastAsiaTheme="minorHAnsi"/>
          <w:b/>
          <w:lang w:eastAsia="en-US"/>
        </w:rPr>
      </w:pPr>
      <w:r w:rsidRPr="009C1660">
        <w:rPr>
          <w:rFonts w:eastAsiaTheme="minorHAnsi"/>
          <w:lang w:eastAsia="en-US"/>
        </w:rPr>
        <w:t xml:space="preserve"> </w:t>
      </w:r>
      <w:r w:rsidRPr="009C1660">
        <w:rPr>
          <w:rFonts w:eastAsiaTheme="minorHAnsi"/>
          <w:b/>
          <w:lang w:eastAsia="en-US"/>
        </w:rPr>
        <w:t xml:space="preserve">Статья 26. Оповещение о начале общественных обсуждений или публичных слушаний </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1. Оповещение о начале общественных обсуждений или публичных слушаний должно содержать:</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2.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lastRenderedPageBreak/>
        <w:t>3. Оповещение о начале общественных обсуждений или публичных слушаний: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C1660" w:rsidRPr="009C1660" w:rsidRDefault="009C1660" w:rsidP="009C1660">
      <w:pPr>
        <w:spacing w:after="200" w:line="276" w:lineRule="auto"/>
        <w:jc w:val="both"/>
        <w:rPr>
          <w:rFonts w:eastAsiaTheme="minorHAnsi"/>
          <w:b/>
          <w:lang w:eastAsia="en-US"/>
        </w:rPr>
      </w:pPr>
      <w:r w:rsidRPr="009C1660">
        <w:rPr>
          <w:rFonts w:eastAsiaTheme="minorHAnsi"/>
          <w:b/>
          <w:lang w:eastAsia="en-US"/>
        </w:rPr>
        <w:t>Статья 27. Размещение общественных обсуждений или публичных слушаний</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1. В течение всего периода размещения на официальном сайте сельского поселения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 и на официальном сайте и открытие экспозиции или экспозиций такого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 xml:space="preserve">2. В период размещения на официальном сайте сельского поселения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w:t>
      </w:r>
      <w:r w:rsidRPr="009C1660">
        <w:rPr>
          <w:rFonts w:eastAsiaTheme="minorHAnsi"/>
          <w:lang w:eastAsia="en-US"/>
        </w:rPr>
        <w:lastRenderedPageBreak/>
        <w:t>настоящей статье - информационные системы) и открытие экспозиции или экспозиций такого проекта; и на официальном сайте и открытие экспозиции или экспозиций такого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статьи 24 идентификацию, имеют право вносить предложения и замечания, касающиеся такого проекта:</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1) посредством официального сайта или информационных систем (в случае проведения общественных обсуждений);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3) в письменной форме в адрес организатора общественных обсуждений или публичных слушаний;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3. Предложения и замечания, внесенные в соответствии с частью 1 статьи 24,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статьи 24.</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C1660" w:rsidRPr="009C1660" w:rsidRDefault="009C1660" w:rsidP="009C1660">
      <w:pPr>
        <w:spacing w:after="200" w:line="276" w:lineRule="auto"/>
        <w:jc w:val="both"/>
        <w:rPr>
          <w:rFonts w:eastAsiaTheme="minorHAnsi"/>
          <w:b/>
          <w:lang w:eastAsia="en-US"/>
        </w:rPr>
      </w:pPr>
      <w:r w:rsidRPr="009C1660">
        <w:rPr>
          <w:rFonts w:eastAsiaTheme="minorHAnsi"/>
          <w:b/>
          <w:lang w:eastAsia="en-US"/>
        </w:rPr>
        <w:t>Статья 28. Информирование о проведении общественных обсуждений или публичных слушаний</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Официальный сайт и (или) информационные системы должны обеспечивать возможность:</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2) представления информации о результатах общественных обсуждений, количестве участников общественных обсуждений.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lastRenderedPageBreak/>
        <w:t>1) дата оформления протокола общественных обсуждений или публичных слушаний;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2) информация об организаторе общественных обсуждений или публичных слушаний;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C1660" w:rsidRPr="009C1660" w:rsidRDefault="009C1660" w:rsidP="009C1660">
      <w:pPr>
        <w:spacing w:after="200" w:line="276" w:lineRule="auto"/>
        <w:jc w:val="both"/>
        <w:rPr>
          <w:rFonts w:eastAsiaTheme="minorHAnsi"/>
          <w:b/>
          <w:lang w:eastAsia="en-US"/>
        </w:rPr>
      </w:pPr>
      <w:r w:rsidRPr="009C1660">
        <w:rPr>
          <w:rFonts w:eastAsiaTheme="minorHAnsi"/>
          <w:b/>
          <w:lang w:eastAsia="en-US"/>
        </w:rPr>
        <w:t>Статья 29. Процедура проведения и оформления результатов общественных обсуждений или публичных слушаний</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1.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C1660" w:rsidRPr="009C1660" w:rsidRDefault="009C1660" w:rsidP="009C1660">
      <w:pPr>
        <w:spacing w:after="200" w:line="276" w:lineRule="auto"/>
        <w:jc w:val="both"/>
        <w:rPr>
          <w:rFonts w:eastAsiaTheme="minorHAnsi"/>
          <w:b/>
          <w:lang w:eastAsia="en-US"/>
        </w:rPr>
      </w:pPr>
      <w:r w:rsidRPr="009C1660">
        <w:rPr>
          <w:rFonts w:eastAsiaTheme="minorHAnsi"/>
          <w:b/>
          <w:lang w:eastAsia="en-US"/>
        </w:rPr>
        <w:t>Статья 30</w:t>
      </w:r>
      <w:r w:rsidRPr="009C1660">
        <w:rPr>
          <w:rFonts w:asciiTheme="minorHAnsi" w:eastAsiaTheme="minorHAnsi" w:hAnsiTheme="minorHAnsi" w:cstheme="minorBidi"/>
          <w:b/>
          <w:sz w:val="22"/>
          <w:szCs w:val="22"/>
          <w:lang w:eastAsia="en-US"/>
        </w:rPr>
        <w:t xml:space="preserve"> </w:t>
      </w:r>
      <w:r w:rsidRPr="009C1660">
        <w:rPr>
          <w:rFonts w:eastAsiaTheme="minorHAnsi"/>
          <w:b/>
          <w:lang w:eastAsia="en-US"/>
        </w:rPr>
        <w:t>Заключение о результатах общественных обсуждений или публичных слушаний</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 xml:space="preserve"> В заключении о результатах общественных обсуждений или публичных слушаний должны быть указаны:</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1) дата оформления заключения о результатах общественных обсуждений или публичных слушаний;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C1660" w:rsidRPr="009C1660" w:rsidRDefault="009C1660" w:rsidP="009C1660">
      <w:pPr>
        <w:spacing w:after="200" w:line="276" w:lineRule="auto"/>
        <w:jc w:val="both"/>
        <w:rPr>
          <w:rFonts w:eastAsiaTheme="minorHAnsi"/>
          <w:lang w:eastAsia="en-US"/>
        </w:rPr>
      </w:pPr>
      <w:r w:rsidRPr="009C1660">
        <w:rPr>
          <w:rFonts w:eastAsiaTheme="minorHAnsi"/>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C1660" w:rsidRPr="009C1660" w:rsidRDefault="009C1660" w:rsidP="009C1660">
      <w:pPr>
        <w:spacing w:after="200" w:line="276" w:lineRule="auto"/>
        <w:jc w:val="both"/>
        <w:rPr>
          <w:rFonts w:eastAsiaTheme="minorHAnsi"/>
          <w:b/>
          <w:lang w:eastAsia="en-US"/>
        </w:rPr>
      </w:pPr>
      <w:r w:rsidRPr="009C1660">
        <w:rPr>
          <w:rFonts w:eastAsiaTheme="minorHAnsi"/>
          <w:b/>
          <w:lang w:eastAsia="en-US"/>
        </w:rPr>
        <w:t>Статья 31 Срок проведения общественных обсуждений или публичных слушаний</w:t>
      </w:r>
    </w:p>
    <w:p w:rsidR="009C1660" w:rsidRPr="009C1660" w:rsidRDefault="009C1660" w:rsidP="009C1660">
      <w:pPr>
        <w:spacing w:after="200" w:line="276" w:lineRule="auto"/>
        <w:ind w:firstLine="708"/>
        <w:jc w:val="both"/>
        <w:rPr>
          <w:rFonts w:eastAsiaTheme="minorHAnsi"/>
          <w:lang w:eastAsia="en-US"/>
        </w:rPr>
      </w:pPr>
      <w:r w:rsidRPr="009C1660">
        <w:rPr>
          <w:rFonts w:eastAsiaTheme="minorHAnsi"/>
          <w:lang w:eastAsia="en-US"/>
        </w:rPr>
        <w:t xml:space="preserve">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сельского поселения Кожай-Семеновский сельсовет муниципального района Миякинский район Республики Башкортостан и (или) Решением Совета сельского поселения Кожай-Семеновский сельсовет муниципального района Миякинский район Республики Башкортостан и не может быть менее одного месяца и более трех месяцев.</w:t>
      </w:r>
    </w:p>
    <w:p w:rsidR="009C1660" w:rsidRPr="009C1660" w:rsidRDefault="009C1660" w:rsidP="009C1660">
      <w:pPr>
        <w:autoSpaceDE w:val="0"/>
        <w:autoSpaceDN w:val="0"/>
        <w:adjustRightInd w:val="0"/>
        <w:jc w:val="center"/>
        <w:rPr>
          <w:rFonts w:eastAsiaTheme="minorHAnsi"/>
          <w:b/>
          <w:lang w:eastAsia="en-US"/>
        </w:rPr>
      </w:pPr>
      <w:r w:rsidRPr="009C1660">
        <w:rPr>
          <w:b/>
          <w:color w:val="000000"/>
          <w:spacing w:val="-6"/>
        </w:rPr>
        <w:t>Статья</w:t>
      </w:r>
      <w:r w:rsidRPr="009C1660">
        <w:rPr>
          <w:b/>
          <w:noProof/>
          <w:color w:val="000000"/>
          <w:spacing w:val="-6"/>
        </w:rPr>
        <w:t xml:space="preserve"> 32. </w:t>
      </w:r>
      <w:r w:rsidRPr="009C1660">
        <w:rPr>
          <w:b/>
          <w:color w:val="000000"/>
          <w:spacing w:val="-6"/>
        </w:rPr>
        <w:t xml:space="preserve">Финансирование проведения </w:t>
      </w:r>
      <w:r w:rsidRPr="009C1660">
        <w:rPr>
          <w:rFonts w:eastAsiaTheme="minorHAnsi"/>
          <w:b/>
          <w:lang w:eastAsia="en-US"/>
        </w:rPr>
        <w:t>общественных обсуждений или публичных слушаний</w:t>
      </w:r>
    </w:p>
    <w:p w:rsidR="009C1660" w:rsidRPr="009C1660" w:rsidRDefault="009C1660" w:rsidP="009C1660">
      <w:pPr>
        <w:autoSpaceDE w:val="0"/>
        <w:autoSpaceDN w:val="0"/>
        <w:adjustRightInd w:val="0"/>
        <w:ind w:firstLine="709"/>
        <w:jc w:val="both"/>
        <w:rPr>
          <w:color w:val="000000"/>
          <w:spacing w:val="-6"/>
        </w:rPr>
      </w:pPr>
      <w:r w:rsidRPr="009C1660">
        <w:rPr>
          <w:color w:val="000000"/>
          <w:spacing w:val="-6"/>
        </w:rPr>
        <w:t xml:space="preserve">1. Расходы, связанные с организацией и проведением </w:t>
      </w:r>
      <w:r w:rsidRPr="009C1660">
        <w:rPr>
          <w:rFonts w:asciiTheme="minorHAnsi" w:eastAsiaTheme="minorHAnsi" w:hAnsiTheme="minorHAnsi" w:cstheme="minorBidi"/>
          <w:sz w:val="22"/>
          <w:szCs w:val="22"/>
          <w:lang w:eastAsia="en-US"/>
        </w:rPr>
        <w:t xml:space="preserve"> </w:t>
      </w:r>
      <w:r w:rsidRPr="009C1660">
        <w:rPr>
          <w:color w:val="000000"/>
          <w:spacing w:val="-6"/>
        </w:rPr>
        <w:t>общественных обсуждений или публичных слушаний по проекту Правил, в том числе внесения изменений в указанные Правила, осуществляются из средств местного бюджета.</w:t>
      </w:r>
    </w:p>
    <w:p w:rsidR="009C1660" w:rsidRPr="009C1660" w:rsidRDefault="009C1660" w:rsidP="009C1660">
      <w:pPr>
        <w:ind w:firstLine="709"/>
        <w:jc w:val="both"/>
        <w:rPr>
          <w:spacing w:val="-6"/>
        </w:rPr>
      </w:pPr>
      <w:r w:rsidRPr="009C1660">
        <w:rPr>
          <w:spacing w:val="-6"/>
        </w:rPr>
        <w:t xml:space="preserve">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w:t>
      </w:r>
      <w:r w:rsidRPr="009C1660">
        <w:rPr>
          <w:spacing w:val="-6"/>
        </w:rPr>
        <w:lastRenderedPageBreak/>
        <w:t>строительства, реконструкции объектов капитального строительства, несет инициатор общественных обсуждений или публичных слушаний - физическое или юридическое лицо, заинтересованное в предоставлении такого разрешения.»</w:t>
      </w:r>
    </w:p>
    <w:p w:rsidR="009C1660" w:rsidRPr="009C1660" w:rsidRDefault="009C1660" w:rsidP="009C1660">
      <w:pPr>
        <w:ind w:firstLine="708"/>
        <w:jc w:val="both"/>
      </w:pPr>
      <w:r w:rsidRPr="009C1660">
        <w:t>3. Обнародовать настоящее решение на информационном стенде в здании администрации Сельского поселения Кожай-Семеновский сельсовет муниципального района Миякинский район Республики Башкортостан по адресу: с. Кожай-Семеновка, ул. Советская,  д. 61 и на официальном сайте в сети Интернет.</w:t>
      </w:r>
    </w:p>
    <w:p w:rsidR="009C1660" w:rsidRPr="009C1660" w:rsidRDefault="009C1660" w:rsidP="009C1660">
      <w:pPr>
        <w:ind w:firstLine="567"/>
        <w:jc w:val="both"/>
      </w:pPr>
      <w:r w:rsidRPr="009C1660">
        <w:t>4. Контроль за исполнением настоящего постановления оставляю за собой.</w:t>
      </w:r>
    </w:p>
    <w:p w:rsidR="009C1660" w:rsidRPr="009C1660" w:rsidRDefault="009C1660" w:rsidP="009C1660">
      <w:pPr>
        <w:tabs>
          <w:tab w:val="left" w:pos="360"/>
        </w:tabs>
        <w:jc w:val="both"/>
      </w:pPr>
    </w:p>
    <w:p w:rsidR="009C1660" w:rsidRPr="009C1660" w:rsidRDefault="009C1660" w:rsidP="009C1660">
      <w:pPr>
        <w:tabs>
          <w:tab w:val="left" w:pos="360"/>
        </w:tabs>
        <w:jc w:val="both"/>
      </w:pPr>
    </w:p>
    <w:p w:rsidR="009C1660" w:rsidRPr="009C1660" w:rsidRDefault="009C1660" w:rsidP="009C1660">
      <w:pPr>
        <w:tabs>
          <w:tab w:val="left" w:pos="360"/>
        </w:tabs>
        <w:jc w:val="both"/>
      </w:pPr>
    </w:p>
    <w:p w:rsidR="009C1660" w:rsidRPr="009C1660" w:rsidRDefault="009C1660" w:rsidP="009C1660">
      <w:pPr>
        <w:jc w:val="both"/>
      </w:pPr>
      <w:r w:rsidRPr="009C1660">
        <w:t>Глава сельского поселения</w:t>
      </w:r>
      <w:r w:rsidRPr="009C1660">
        <w:tab/>
      </w:r>
      <w:r w:rsidRPr="009C1660">
        <w:tab/>
      </w:r>
      <w:r w:rsidRPr="009C1660">
        <w:tab/>
      </w:r>
      <w:r w:rsidRPr="009C1660">
        <w:tab/>
      </w:r>
      <w:r w:rsidRPr="009C1660">
        <w:tab/>
      </w:r>
      <w:r w:rsidRPr="009C1660">
        <w:tab/>
        <w:t>Р.А. Каримов</w:t>
      </w:r>
    </w:p>
    <w:p w:rsidR="009C1660" w:rsidRPr="009C1660" w:rsidRDefault="009C1660" w:rsidP="009C1660">
      <w:pPr>
        <w:jc w:val="both"/>
      </w:pPr>
    </w:p>
    <w:p w:rsidR="009C1660" w:rsidRPr="009C1660" w:rsidRDefault="009C1660" w:rsidP="009C1660">
      <w:pPr>
        <w:jc w:val="both"/>
      </w:pPr>
      <w:r w:rsidRPr="009C1660">
        <w:t>с. Кожай-Семеновка</w:t>
      </w:r>
    </w:p>
    <w:p w:rsidR="009C1660" w:rsidRPr="009C1660" w:rsidRDefault="009C1660" w:rsidP="009C1660">
      <w:pPr>
        <w:jc w:val="both"/>
      </w:pPr>
      <w:r w:rsidRPr="009C1660">
        <w:t>26 марта 2018 г.</w:t>
      </w:r>
    </w:p>
    <w:p w:rsidR="009C1660" w:rsidRPr="009C1660" w:rsidRDefault="009C1660" w:rsidP="009C1660">
      <w:pPr>
        <w:jc w:val="both"/>
        <w:rPr>
          <w:rFonts w:eastAsiaTheme="minorHAnsi"/>
          <w:lang w:eastAsia="en-US"/>
        </w:rPr>
      </w:pPr>
      <w:r w:rsidRPr="009C1660">
        <w:t>№ 180</w:t>
      </w: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9C1660" w:rsidRPr="009C1660" w:rsidRDefault="009C1660" w:rsidP="009C1660">
      <w:pPr>
        <w:widowControl w:val="0"/>
        <w:autoSpaceDE w:val="0"/>
        <w:autoSpaceDN w:val="0"/>
        <w:ind w:firstLine="540"/>
        <w:jc w:val="both"/>
        <w:rPr>
          <w:sz w:val="28"/>
          <w:szCs w:val="28"/>
        </w:rPr>
      </w:pPr>
    </w:p>
    <w:p w:rsidR="00204A37" w:rsidRPr="009C1660" w:rsidRDefault="00204A37" w:rsidP="009C1660">
      <w:bookmarkStart w:id="0" w:name="_GoBack"/>
      <w:bookmarkEnd w:id="0"/>
    </w:p>
    <w:sectPr w:rsidR="00204A37" w:rsidRPr="009C1660" w:rsidSect="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A5190"/>
    <w:multiLevelType w:val="hybridMultilevel"/>
    <w:tmpl w:val="37CE3B06"/>
    <w:lvl w:ilvl="0" w:tplc="206C1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A5B2B"/>
    <w:rsid w:val="00204A37"/>
    <w:rsid w:val="00380A6D"/>
    <w:rsid w:val="004C4066"/>
    <w:rsid w:val="00745C8B"/>
    <w:rsid w:val="009C1660"/>
    <w:rsid w:val="00B61912"/>
    <w:rsid w:val="00C266BD"/>
    <w:rsid w:val="00FA5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3378</Words>
  <Characters>19256</Characters>
  <Application>Microsoft Office Word</Application>
  <DocSecurity>0</DocSecurity>
  <Lines>160</Lines>
  <Paragraphs>45</Paragraphs>
  <ScaleCrop>false</ScaleCrop>
  <Company>Microsoft</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Kojay</cp:lastModifiedBy>
  <cp:revision>6</cp:revision>
  <dcterms:created xsi:type="dcterms:W3CDTF">2017-06-01T09:00:00Z</dcterms:created>
  <dcterms:modified xsi:type="dcterms:W3CDTF">2018-08-13T05:59:00Z</dcterms:modified>
</cp:coreProperties>
</file>