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1E4D22" w:rsidRPr="00992F0A" w:rsidTr="006916A3">
        <w:trPr>
          <w:trHeight w:val="1843"/>
        </w:trPr>
        <w:tc>
          <w:tcPr>
            <w:tcW w:w="4069" w:type="dxa"/>
          </w:tcPr>
          <w:p w:rsidR="001E4D22" w:rsidRPr="00992F0A" w:rsidRDefault="001E4D22" w:rsidP="0069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1E4D22" w:rsidRPr="00992F0A" w:rsidRDefault="001E4D22" w:rsidP="0069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1E4D22" w:rsidRPr="00992F0A" w:rsidRDefault="001E4D22" w:rsidP="0069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1E4D22" w:rsidRPr="00992F0A" w:rsidRDefault="001E4D22" w:rsidP="0069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1E4D22" w:rsidRPr="00992F0A" w:rsidRDefault="001E4D22" w:rsidP="0069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F7D3F3" wp14:editId="078B08A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mZo/MygMAAAk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1E4D22" w:rsidRPr="00992F0A" w:rsidRDefault="001E4D22" w:rsidP="006916A3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1E4D22" w:rsidRPr="00992F0A" w:rsidRDefault="001E4D22" w:rsidP="006916A3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1E4D22" w:rsidRPr="00992F0A" w:rsidRDefault="001E4D22" w:rsidP="006916A3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1E4D22" w:rsidRDefault="001E4D22" w:rsidP="001E4D22">
      <w:pPr>
        <w:spacing w:after="0" w:line="240" w:lineRule="auto"/>
        <w:ind w:firstLine="700"/>
        <w:jc w:val="center"/>
        <w:rPr>
          <w:rFonts w:ascii="Century Tat" w:hAnsi="Century Tat"/>
          <w:b/>
          <w:sz w:val="24"/>
          <w:szCs w:val="24"/>
        </w:rPr>
      </w:pPr>
      <w:proofErr w:type="gramStart"/>
      <w:r w:rsidRPr="00C25A56">
        <w:rPr>
          <w:rFonts w:ascii="Century Tat" w:hAnsi="Century Tat"/>
          <w:b/>
          <w:sz w:val="24"/>
          <w:szCs w:val="24"/>
        </w:rPr>
        <w:t>K</w:t>
      </w:r>
      <w:proofErr w:type="gramEnd"/>
      <w:r w:rsidRPr="00C25A56">
        <w:rPr>
          <w:rFonts w:ascii="Century Tat" w:hAnsi="Century Tat"/>
          <w:b/>
          <w:sz w:val="24"/>
          <w:szCs w:val="24"/>
        </w:rPr>
        <w:t>АРАР</w:t>
      </w:r>
      <w:r w:rsidRPr="00C25A56">
        <w:rPr>
          <w:rFonts w:ascii="Century Tat" w:hAnsi="Century Tat"/>
          <w:b/>
          <w:sz w:val="24"/>
          <w:szCs w:val="24"/>
        </w:rPr>
        <w:tab/>
      </w:r>
      <w:r w:rsidRPr="00C25A56">
        <w:rPr>
          <w:rFonts w:ascii="Century Tat" w:hAnsi="Century Tat"/>
          <w:b/>
          <w:sz w:val="24"/>
          <w:szCs w:val="24"/>
        </w:rPr>
        <w:tab/>
      </w:r>
      <w:r w:rsidRPr="00C25A56">
        <w:rPr>
          <w:rFonts w:ascii="Century Tat" w:hAnsi="Century Tat"/>
          <w:b/>
          <w:sz w:val="24"/>
          <w:szCs w:val="24"/>
        </w:rPr>
        <w:tab/>
      </w:r>
      <w:r w:rsidRPr="00C25A56">
        <w:rPr>
          <w:rFonts w:ascii="Century Tat" w:hAnsi="Century Tat"/>
          <w:b/>
          <w:sz w:val="24"/>
          <w:szCs w:val="24"/>
        </w:rPr>
        <w:tab/>
      </w:r>
      <w:r w:rsidRPr="00C25A56">
        <w:rPr>
          <w:rFonts w:ascii="Century Tat" w:hAnsi="Century Tat"/>
          <w:b/>
          <w:sz w:val="24"/>
          <w:szCs w:val="24"/>
        </w:rPr>
        <w:tab/>
      </w:r>
      <w:r w:rsidRPr="00C25A56">
        <w:rPr>
          <w:rFonts w:ascii="Century Tat" w:hAnsi="Century Tat"/>
          <w:b/>
          <w:sz w:val="24"/>
          <w:szCs w:val="24"/>
        </w:rPr>
        <w:tab/>
        <w:t xml:space="preserve">    </w:t>
      </w:r>
      <w:r w:rsidRPr="00C25A56">
        <w:rPr>
          <w:rFonts w:ascii="Century Tat" w:hAnsi="Century Tat"/>
          <w:b/>
          <w:sz w:val="24"/>
          <w:szCs w:val="24"/>
        </w:rPr>
        <w:tab/>
        <w:t xml:space="preserve">    РЕШЕНИЕ</w:t>
      </w:r>
    </w:p>
    <w:p w:rsidR="007D6583" w:rsidRPr="00C25A56" w:rsidRDefault="007D6583" w:rsidP="001E4D22">
      <w:pPr>
        <w:spacing w:after="0" w:line="240" w:lineRule="auto"/>
        <w:ind w:firstLine="700"/>
        <w:jc w:val="center"/>
        <w:rPr>
          <w:rFonts w:ascii="Century Tat" w:hAnsi="Century Tat"/>
          <w:b/>
          <w:sz w:val="24"/>
          <w:szCs w:val="24"/>
        </w:rPr>
      </w:pPr>
    </w:p>
    <w:p w:rsidR="007D6583" w:rsidRPr="007D6583" w:rsidRDefault="007D6583" w:rsidP="007D658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-Семеновский </w:t>
      </w:r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7D6583" w:rsidRPr="007D6583" w:rsidRDefault="007D6583" w:rsidP="007D658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от </w:t>
      </w:r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11 декабря 2018</w:t>
      </w:r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года №</w:t>
      </w:r>
      <w:r w:rsidRPr="007D658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217</w:t>
      </w:r>
    </w:p>
    <w:p w:rsidR="007D6583" w:rsidRPr="007D6583" w:rsidRDefault="007D6583" w:rsidP="007D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7D6583" w:rsidRPr="007D6583" w:rsidRDefault="007D6583" w:rsidP="007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РЕШИЛ:</w:t>
      </w:r>
      <w:proofErr w:type="gramEnd"/>
    </w:p>
    <w:p w:rsidR="007D6583" w:rsidRPr="007D6583" w:rsidRDefault="007D6583" w:rsidP="007D6583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1.Внести в Соглашение</w:t>
      </w:r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между органами местного самоуправления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-Семеновский </w:t>
      </w:r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</w:t>
      </w:r>
      <w:r w:rsidRPr="007D658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11 декабря 2018</w:t>
      </w:r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года следующие изменения:</w:t>
      </w:r>
    </w:p>
    <w:p w:rsidR="007D6583" w:rsidRPr="007D6583" w:rsidRDefault="007D6583" w:rsidP="007D6583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    Изложить пункт. 3.2 раздела </w:t>
      </w:r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en-US" w:eastAsia="x-none"/>
        </w:rPr>
        <w:t>III</w:t>
      </w:r>
      <w:r w:rsidRPr="007D65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следующей редакции: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-Семеновский</w:t>
      </w: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корректировки ПОДД и составляет 354 175,50 рублей согласно приложению №1 к Соглашению.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7D6583" w:rsidRPr="007D6583" w:rsidRDefault="007D6583" w:rsidP="007D6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</w:t>
      </w: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Р.А. Каримов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с. </w:t>
      </w:r>
      <w:proofErr w:type="spellStart"/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-Семеновка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марта 2019 г.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sz w:val="26"/>
          <w:szCs w:val="26"/>
          <w:lang w:eastAsia="ru-RU"/>
        </w:rPr>
        <w:t>№ 233</w:t>
      </w: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Приложение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 решению Совета</w:t>
      </w:r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СП </w:t>
      </w:r>
      <w:proofErr w:type="spellStart"/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>Кожай</w:t>
      </w:r>
      <w:proofErr w:type="spellEnd"/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>-Семеновский СС МР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proofErr w:type="spellStart"/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Миякинский</w:t>
      </w:r>
      <w:proofErr w:type="spellEnd"/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район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№ </w:t>
      </w:r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233 </w:t>
      </w: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от </w:t>
      </w:r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>13.03.2019</w:t>
      </w: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г.</w:t>
      </w:r>
    </w:p>
    <w:p w:rsidR="007D6583" w:rsidRPr="007D6583" w:rsidRDefault="007D6583" w:rsidP="007D6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D6583" w:rsidRPr="007D6583" w:rsidRDefault="007D6583" w:rsidP="007D6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6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Дополнительное соглашение</w:t>
      </w:r>
    </w:p>
    <w:p w:rsidR="007D6583" w:rsidRPr="007D6583" w:rsidRDefault="007D6583" w:rsidP="007D6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6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</w:t>
      </w:r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</w:t>
      </w:r>
      <w:proofErr w:type="spellStart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11 декабря 2018 года</w:t>
      </w:r>
      <w:r w:rsidRPr="007D6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D6583" w:rsidRPr="007D6583" w:rsidRDefault="007D6583" w:rsidP="007D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583" w:rsidRPr="007D6583" w:rsidRDefault="007D6583" w:rsidP="007D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>с. Киргиз-</w:t>
      </w:r>
      <w:proofErr w:type="spellStart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>Мияки</w:t>
      </w:r>
      <w:proofErr w:type="spellEnd"/>
      <w:r w:rsidRPr="007D6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«14» марта 2019 года</w:t>
      </w:r>
    </w:p>
    <w:p w:rsidR="007D6583" w:rsidRPr="007D6583" w:rsidRDefault="007D6583" w:rsidP="007D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7D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7D6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7D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proofErr w:type="gram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Каримова Рима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Амануловича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1.Изложить пункт 3.2. раздела 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редакции: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«3.2.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-Семеновский</w:t>
      </w:r>
      <w:r w:rsidRPr="007D658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сельсовет, корректировки ПОДД и составляет 354 175,50 рублей согласно приложению №1 к Соглашению.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действует по 31 декабря 2019 года.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</w:t>
      </w:r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11 декабря 2018 года.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7D6583" w:rsidRPr="007D6583" w:rsidTr="00E51480">
        <w:trPr>
          <w:trHeight w:val="1491"/>
        </w:trPr>
        <w:tc>
          <w:tcPr>
            <w:tcW w:w="4860" w:type="dxa"/>
          </w:tcPr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7D6583" w:rsidRPr="007D6583" w:rsidRDefault="007D6583" w:rsidP="007D6583">
            <w:pPr>
              <w:shd w:val="clear" w:color="auto" w:fill="FFFFFF"/>
              <w:spacing w:after="0" w:line="240" w:lineRule="auto"/>
              <w:ind w:right="922"/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</w:pPr>
            <w:r w:rsidRPr="007D6583"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  <w:t>Республики Башкортостан</w:t>
            </w:r>
          </w:p>
          <w:p w:rsidR="007D6583" w:rsidRPr="007D6583" w:rsidRDefault="007D6583" w:rsidP="007D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7D6583" w:rsidRPr="007D6583" w:rsidTr="00E51480">
        <w:trPr>
          <w:trHeight w:val="719"/>
        </w:trPr>
        <w:tc>
          <w:tcPr>
            <w:tcW w:w="4860" w:type="dxa"/>
          </w:tcPr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583" w:rsidRPr="007D6583" w:rsidRDefault="007D6583" w:rsidP="007D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/Р.А. Каримов</w:t>
            </w:r>
          </w:p>
        </w:tc>
      </w:tr>
    </w:tbl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 решению Совета</w:t>
      </w:r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СП </w:t>
      </w:r>
      <w:proofErr w:type="spellStart"/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>Кожай</w:t>
      </w:r>
      <w:proofErr w:type="spellEnd"/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>-Семеновский СС МР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proofErr w:type="spellStart"/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Миякинский</w:t>
      </w:r>
      <w:proofErr w:type="spellEnd"/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район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7D6583" w:rsidRPr="007D6583" w:rsidRDefault="007D6583" w:rsidP="007D6583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№ </w:t>
      </w:r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233 </w:t>
      </w: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от </w:t>
      </w:r>
      <w:r w:rsidRPr="007D6583">
        <w:rPr>
          <w:rFonts w:ascii="Times New Roman" w:eastAsia="Calibri" w:hAnsi="Times New Roman" w:cs="Times New Roman"/>
          <w:sz w:val="24"/>
          <w:szCs w:val="24"/>
          <w:lang w:eastAsia="x-none"/>
        </w:rPr>
        <w:t>13.03.2019</w:t>
      </w:r>
      <w:r w:rsidRPr="007D658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г.</w:t>
      </w:r>
    </w:p>
    <w:p w:rsidR="007D6583" w:rsidRPr="007D6583" w:rsidRDefault="007D6583" w:rsidP="007D6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7D6583" w:rsidRPr="007D6583" w:rsidRDefault="007D6583" w:rsidP="007D658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65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</w:t>
      </w:r>
    </w:p>
    <w:p w:rsidR="007D6583" w:rsidRPr="007D6583" w:rsidRDefault="007D6583" w:rsidP="007D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6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6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D6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из бюджета муниципального района </w:t>
      </w:r>
      <w:proofErr w:type="spellStart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на содержание автомобильных дорог и 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7D6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протяженность дорог – 18,0 км.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7D6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(асфальтов</w:t>
      </w:r>
      <w:proofErr w:type="gramStart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окрытием)  –  0 км.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D6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</w:t>
      </w:r>
      <w:proofErr w:type="gramStart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6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7D6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(4500 х 18,0)  = 81000 рублей.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денежные средства на содержание автомобильных дорог- 40500,00 рублей; 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приобретение дорожных знаков – 98675,50 руб.;</w:t>
      </w:r>
    </w:p>
    <w:p w:rsidR="007D6583" w:rsidRPr="007D6583" w:rsidRDefault="007D6583" w:rsidP="007D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установку дорожных знаков – 35000 руб.</w:t>
      </w:r>
    </w:p>
    <w:p w:rsidR="00A83910" w:rsidRPr="001E4D22" w:rsidRDefault="007D6583" w:rsidP="007D6583">
      <w:pPr>
        <w:spacing w:after="0" w:line="240" w:lineRule="auto"/>
        <w:jc w:val="both"/>
      </w:pPr>
      <w:r w:rsidRPr="007D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Правил организации дорожного движения – 99000 руб.</w:t>
      </w:r>
    </w:p>
    <w:sectPr w:rsidR="00A83910" w:rsidRPr="001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681"/>
    <w:multiLevelType w:val="hybridMultilevel"/>
    <w:tmpl w:val="C85619EA"/>
    <w:lvl w:ilvl="0" w:tplc="CB5E63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94"/>
    <w:rsid w:val="001E4D22"/>
    <w:rsid w:val="00480C94"/>
    <w:rsid w:val="00642949"/>
    <w:rsid w:val="00774285"/>
    <w:rsid w:val="007D6583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971</Words>
  <Characters>5540</Characters>
  <Application>Microsoft Office Word</Application>
  <DocSecurity>0</DocSecurity>
  <Lines>46</Lines>
  <Paragraphs>12</Paragraphs>
  <ScaleCrop>false</ScaleCrop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5</cp:revision>
  <dcterms:created xsi:type="dcterms:W3CDTF">2017-05-19T09:45:00Z</dcterms:created>
  <dcterms:modified xsi:type="dcterms:W3CDTF">2019-03-31T16:26:00Z</dcterms:modified>
</cp:coreProperties>
</file>